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F9CA" w14:textId="77777777" w:rsidR="00B43BDE" w:rsidRPr="008E2607" w:rsidRDefault="00B43BDE" w:rsidP="00B43BDE">
      <w:pPr>
        <w:pStyle w:val="PlainText"/>
        <w:jc w:val="center"/>
        <w:rPr>
          <w:rFonts w:ascii="Times New Roman" w:hAnsi="Times New Roman" w:cs="Times New Roman"/>
          <w:b/>
          <w:sz w:val="24"/>
          <w:szCs w:val="24"/>
        </w:rPr>
      </w:pPr>
      <w:r w:rsidRPr="008E2607">
        <w:rPr>
          <w:rFonts w:ascii="Times New Roman" w:hAnsi="Times New Roman" w:cs="Times New Roman"/>
          <w:b/>
          <w:sz w:val="24"/>
          <w:szCs w:val="24"/>
        </w:rPr>
        <w:t xml:space="preserve">OFFICIAL COORDINATION REQUEST FOR </w:t>
      </w:r>
    </w:p>
    <w:p w14:paraId="5216721D" w14:textId="36AF4D11" w:rsidR="00B43BDE" w:rsidRPr="008E2607" w:rsidRDefault="00B43BDE" w:rsidP="003558E3">
      <w:pPr>
        <w:pStyle w:val="PlainText"/>
        <w:jc w:val="center"/>
        <w:rPr>
          <w:rFonts w:ascii="Times New Roman" w:hAnsi="Times New Roman" w:cs="Times New Roman"/>
          <w:b/>
          <w:sz w:val="24"/>
          <w:szCs w:val="24"/>
        </w:rPr>
      </w:pPr>
      <w:r w:rsidRPr="008E2607">
        <w:rPr>
          <w:rFonts w:ascii="Times New Roman" w:hAnsi="Times New Roman" w:cs="Times New Roman"/>
          <w:b/>
          <w:sz w:val="24"/>
          <w:szCs w:val="24"/>
        </w:rPr>
        <w:t>NON-ROUTINE OPERATIONS AND MAINTENANCE</w:t>
      </w:r>
    </w:p>
    <w:p w14:paraId="422497E1" w14:textId="77777777" w:rsidR="00B43BDE" w:rsidRPr="008E2607" w:rsidRDefault="00B43BDE" w:rsidP="00B43BDE">
      <w:pPr>
        <w:pStyle w:val="PlainText"/>
        <w:rPr>
          <w:rFonts w:ascii="Times New Roman" w:hAnsi="Times New Roman" w:cs="Times New Roman"/>
          <w:b/>
          <w:sz w:val="24"/>
          <w:szCs w:val="24"/>
        </w:rPr>
      </w:pPr>
    </w:p>
    <w:p w14:paraId="10E3684F" w14:textId="7D91646F" w:rsidR="00650AFF" w:rsidRPr="008E2607" w:rsidRDefault="00650AFF" w:rsidP="00B43BDE">
      <w:pPr>
        <w:pStyle w:val="PlainText"/>
        <w:rPr>
          <w:rFonts w:ascii="Times New Roman" w:hAnsi="Times New Roman" w:cs="Times New Roman"/>
          <w:i/>
          <w:sz w:val="24"/>
          <w:szCs w:val="24"/>
        </w:rPr>
      </w:pPr>
      <w:r w:rsidRPr="008E2607">
        <w:rPr>
          <w:rFonts w:ascii="Times New Roman" w:hAnsi="Times New Roman" w:cs="Times New Roman"/>
          <w:b/>
          <w:sz w:val="24"/>
          <w:szCs w:val="24"/>
        </w:rPr>
        <w:t xml:space="preserve">COORDINATION TITLE- </w:t>
      </w:r>
      <w:r w:rsidR="00816B19" w:rsidRPr="008E2607">
        <w:rPr>
          <w:rFonts w:ascii="Times New Roman" w:hAnsi="Times New Roman" w:cs="Times New Roman"/>
          <w:b/>
          <w:sz w:val="24"/>
          <w:szCs w:val="24"/>
        </w:rPr>
        <w:t>2</w:t>
      </w:r>
      <w:r w:rsidR="00955C95" w:rsidRPr="008E2607">
        <w:rPr>
          <w:rFonts w:ascii="Times New Roman" w:hAnsi="Times New Roman" w:cs="Times New Roman"/>
          <w:b/>
          <w:sz w:val="24"/>
          <w:szCs w:val="24"/>
        </w:rPr>
        <w:t>4</w:t>
      </w:r>
      <w:r w:rsidR="00816B19" w:rsidRPr="008E2607">
        <w:rPr>
          <w:rFonts w:ascii="Times New Roman" w:hAnsi="Times New Roman" w:cs="Times New Roman"/>
          <w:b/>
          <w:sz w:val="24"/>
          <w:szCs w:val="24"/>
        </w:rPr>
        <w:t>BON0</w:t>
      </w:r>
      <w:r w:rsidR="00955C95" w:rsidRPr="008E2607">
        <w:rPr>
          <w:rFonts w:ascii="Times New Roman" w:hAnsi="Times New Roman" w:cs="Times New Roman"/>
          <w:b/>
          <w:sz w:val="24"/>
          <w:szCs w:val="24"/>
        </w:rPr>
        <w:t>4</w:t>
      </w:r>
      <w:r w:rsidR="00553F13" w:rsidRPr="008E2607">
        <w:rPr>
          <w:rFonts w:ascii="Times New Roman" w:hAnsi="Times New Roman" w:cs="Times New Roman"/>
          <w:b/>
          <w:sz w:val="24"/>
          <w:szCs w:val="24"/>
        </w:rPr>
        <w:t>8</w:t>
      </w:r>
      <w:r w:rsidR="00816B19" w:rsidRPr="008E2607">
        <w:rPr>
          <w:rFonts w:ascii="Times New Roman" w:hAnsi="Times New Roman" w:cs="Times New Roman"/>
          <w:b/>
          <w:sz w:val="24"/>
          <w:szCs w:val="24"/>
        </w:rPr>
        <w:t xml:space="preserve"> MOC </w:t>
      </w:r>
      <w:r w:rsidR="00955C95" w:rsidRPr="008E2607">
        <w:rPr>
          <w:rFonts w:ascii="Times New Roman" w:hAnsi="Times New Roman" w:cs="Times New Roman"/>
          <w:b/>
          <w:sz w:val="24"/>
          <w:szCs w:val="24"/>
        </w:rPr>
        <w:t xml:space="preserve">Avian </w:t>
      </w:r>
      <w:r w:rsidR="00B44537" w:rsidRPr="008E2607">
        <w:rPr>
          <w:rFonts w:ascii="Times New Roman" w:hAnsi="Times New Roman" w:cs="Times New Roman"/>
          <w:b/>
          <w:sz w:val="24"/>
          <w:szCs w:val="24"/>
        </w:rPr>
        <w:t>Array</w:t>
      </w:r>
      <w:r w:rsidR="00955C95" w:rsidRPr="008E2607">
        <w:rPr>
          <w:rFonts w:ascii="Times New Roman" w:hAnsi="Times New Roman" w:cs="Times New Roman"/>
          <w:b/>
          <w:sz w:val="24"/>
          <w:szCs w:val="24"/>
        </w:rPr>
        <w:t xml:space="preserve"> Repair</w:t>
      </w:r>
      <w:r w:rsidR="000931CD" w:rsidRPr="008E2607">
        <w:rPr>
          <w:rFonts w:ascii="Times New Roman" w:hAnsi="Times New Roman" w:cs="Times New Roman"/>
          <w:b/>
          <w:sz w:val="24"/>
          <w:szCs w:val="24"/>
        </w:rPr>
        <w:t>s</w:t>
      </w:r>
      <w:r w:rsidR="00553F13" w:rsidRPr="008E2607">
        <w:rPr>
          <w:rFonts w:ascii="Times New Roman" w:hAnsi="Times New Roman" w:cs="Times New Roman"/>
          <w:b/>
          <w:sz w:val="24"/>
          <w:szCs w:val="24"/>
        </w:rPr>
        <w:t xml:space="preserve"> at PH1, PH2, Spillway</w:t>
      </w:r>
    </w:p>
    <w:p w14:paraId="7F2562CE" w14:textId="6DC6C736" w:rsidR="00B43BDE" w:rsidRPr="008E2607" w:rsidRDefault="00B43BDE" w:rsidP="00B43BDE">
      <w:pPr>
        <w:pStyle w:val="PlainText"/>
        <w:rPr>
          <w:rFonts w:ascii="Times New Roman" w:hAnsi="Times New Roman" w:cs="Times New Roman"/>
          <w:b/>
          <w:sz w:val="24"/>
          <w:szCs w:val="24"/>
        </w:rPr>
      </w:pPr>
      <w:r w:rsidRPr="008E2607">
        <w:rPr>
          <w:rFonts w:ascii="Times New Roman" w:hAnsi="Times New Roman" w:cs="Times New Roman"/>
          <w:b/>
          <w:sz w:val="24"/>
          <w:szCs w:val="24"/>
        </w:rPr>
        <w:t xml:space="preserve">COORDINATION DATE- </w:t>
      </w:r>
      <w:r w:rsidR="00D03B53" w:rsidRPr="008E2607">
        <w:rPr>
          <w:rFonts w:ascii="Times New Roman" w:hAnsi="Times New Roman" w:cs="Times New Roman"/>
          <w:b/>
          <w:sz w:val="24"/>
          <w:szCs w:val="24"/>
        </w:rPr>
        <w:t>2</w:t>
      </w:r>
      <w:r w:rsidR="0091062C">
        <w:rPr>
          <w:rFonts w:ascii="Times New Roman" w:hAnsi="Times New Roman" w:cs="Times New Roman"/>
          <w:b/>
          <w:sz w:val="24"/>
          <w:szCs w:val="24"/>
        </w:rPr>
        <w:t>2</w:t>
      </w:r>
      <w:r w:rsidR="00D03B53" w:rsidRPr="008E2607">
        <w:rPr>
          <w:rFonts w:ascii="Times New Roman" w:hAnsi="Times New Roman" w:cs="Times New Roman"/>
          <w:b/>
          <w:sz w:val="24"/>
          <w:szCs w:val="24"/>
        </w:rPr>
        <w:t>August2024</w:t>
      </w:r>
    </w:p>
    <w:p w14:paraId="584C7D4F" w14:textId="7A0365CA" w:rsidR="00B43BDE" w:rsidRPr="008E2607" w:rsidRDefault="00B43BDE" w:rsidP="00B43BDE">
      <w:pPr>
        <w:pStyle w:val="PlainText"/>
        <w:rPr>
          <w:rFonts w:ascii="Times New Roman" w:hAnsi="Times New Roman" w:cs="Times New Roman"/>
          <w:b/>
          <w:sz w:val="24"/>
          <w:szCs w:val="24"/>
        </w:rPr>
      </w:pPr>
      <w:r w:rsidRPr="008E2607">
        <w:rPr>
          <w:rFonts w:ascii="Times New Roman" w:hAnsi="Times New Roman" w:cs="Times New Roman"/>
          <w:b/>
          <w:sz w:val="24"/>
          <w:szCs w:val="24"/>
        </w:rPr>
        <w:t>PROJECT</w:t>
      </w:r>
      <w:r w:rsidR="00E05494" w:rsidRPr="008E2607">
        <w:rPr>
          <w:rFonts w:ascii="Times New Roman" w:hAnsi="Times New Roman" w:cs="Times New Roman"/>
          <w:b/>
          <w:sz w:val="24"/>
          <w:szCs w:val="24"/>
        </w:rPr>
        <w:t>- Bonneville</w:t>
      </w:r>
      <w:r w:rsidR="00816B19" w:rsidRPr="008E2607">
        <w:rPr>
          <w:rFonts w:ascii="Times New Roman" w:hAnsi="Times New Roman" w:cs="Times New Roman"/>
          <w:b/>
          <w:sz w:val="24"/>
          <w:szCs w:val="24"/>
        </w:rPr>
        <w:t xml:space="preserve"> Lock &amp; Dam </w:t>
      </w:r>
    </w:p>
    <w:p w14:paraId="09701EF0" w14:textId="19F5043B" w:rsidR="00B43BDE" w:rsidRPr="008E2607" w:rsidRDefault="00B43BDE" w:rsidP="00B43BDE">
      <w:pPr>
        <w:pStyle w:val="PlainText"/>
        <w:rPr>
          <w:rFonts w:ascii="Times New Roman" w:hAnsi="Times New Roman" w:cs="Times New Roman"/>
          <w:b/>
          <w:sz w:val="24"/>
          <w:szCs w:val="24"/>
        </w:rPr>
      </w:pPr>
      <w:r w:rsidRPr="008E2607">
        <w:rPr>
          <w:rFonts w:ascii="Times New Roman" w:hAnsi="Times New Roman" w:cs="Times New Roman"/>
          <w:b/>
          <w:sz w:val="24"/>
          <w:szCs w:val="24"/>
        </w:rPr>
        <w:t>RESPONSE DATE-</w:t>
      </w:r>
      <w:r w:rsidR="009827E8" w:rsidRPr="008E2607">
        <w:rPr>
          <w:rFonts w:ascii="Times New Roman" w:hAnsi="Times New Roman" w:cs="Times New Roman"/>
          <w:b/>
          <w:sz w:val="24"/>
          <w:szCs w:val="24"/>
        </w:rPr>
        <w:t xml:space="preserve"> </w:t>
      </w:r>
      <w:r w:rsidR="00045FC1" w:rsidRPr="008E2607">
        <w:rPr>
          <w:rFonts w:ascii="Times New Roman" w:hAnsi="Times New Roman" w:cs="Times New Roman"/>
          <w:b/>
          <w:sz w:val="24"/>
          <w:szCs w:val="24"/>
        </w:rPr>
        <w:t>0</w:t>
      </w:r>
      <w:r w:rsidR="00D03B53" w:rsidRPr="008E2607">
        <w:rPr>
          <w:rFonts w:ascii="Times New Roman" w:hAnsi="Times New Roman" w:cs="Times New Roman"/>
          <w:b/>
          <w:sz w:val="24"/>
          <w:szCs w:val="24"/>
        </w:rPr>
        <w:t>5September2024</w:t>
      </w:r>
    </w:p>
    <w:p w14:paraId="2D5F8B7F" w14:textId="77777777" w:rsidR="00B43BDE" w:rsidRPr="008E2607" w:rsidRDefault="00B43BDE" w:rsidP="00B43BDE">
      <w:pPr>
        <w:pStyle w:val="PlainText"/>
        <w:rPr>
          <w:rFonts w:ascii="Times New Roman" w:hAnsi="Times New Roman" w:cs="Times New Roman"/>
          <w:b/>
          <w:sz w:val="24"/>
          <w:szCs w:val="24"/>
        </w:rPr>
      </w:pPr>
    </w:p>
    <w:p w14:paraId="2F93CFA3" w14:textId="77777777" w:rsidR="00BB302F" w:rsidRPr="008E2607" w:rsidRDefault="00BB302F" w:rsidP="00BB302F">
      <w:pPr>
        <w:rPr>
          <w:b/>
        </w:rPr>
      </w:pPr>
      <w:r w:rsidRPr="008E2607">
        <w:rPr>
          <w:b/>
        </w:rPr>
        <w:t xml:space="preserve">Description of the problem: </w:t>
      </w:r>
    </w:p>
    <w:p w14:paraId="54917C57" w14:textId="76B45A5C" w:rsidR="00BB302F" w:rsidRPr="008E2607" w:rsidRDefault="00BB302F" w:rsidP="00BB302F">
      <w:pPr>
        <w:rPr>
          <w:bCs/>
        </w:rPr>
      </w:pPr>
      <w:r w:rsidRPr="008E2607">
        <w:rPr>
          <w:bCs/>
        </w:rPr>
        <w:t xml:space="preserve">Bonneville Dam uses a total of </w:t>
      </w:r>
      <w:r w:rsidR="004F08DD" w:rsidRPr="008E2607">
        <w:rPr>
          <w:bCs/>
        </w:rPr>
        <w:t xml:space="preserve">four </w:t>
      </w:r>
      <w:r w:rsidRPr="008E2607">
        <w:rPr>
          <w:bCs/>
        </w:rPr>
        <w:t xml:space="preserve">avian wire arrays for </w:t>
      </w:r>
      <w:r w:rsidR="004F08DD" w:rsidRPr="008E2607">
        <w:rPr>
          <w:bCs/>
        </w:rPr>
        <w:t>passive avian</w:t>
      </w:r>
      <w:r w:rsidRPr="008E2607">
        <w:rPr>
          <w:bCs/>
        </w:rPr>
        <w:t xml:space="preserve"> deterrence through</w:t>
      </w:r>
      <w:r w:rsidR="00C510C4">
        <w:rPr>
          <w:bCs/>
        </w:rPr>
        <w:t>out</w:t>
      </w:r>
      <w:r w:rsidRPr="008E2607">
        <w:rPr>
          <w:bCs/>
        </w:rPr>
        <w:t xml:space="preserve"> the fish passage season. These arrays are located at: Powerhouse 1 (PH1) Tailrace, Spillway Tailrace, Powerhouse 2 (PH2) </w:t>
      </w:r>
      <w:r w:rsidR="00C510C4">
        <w:rPr>
          <w:bCs/>
        </w:rPr>
        <w:t>T</w:t>
      </w:r>
      <w:r w:rsidRPr="008E2607">
        <w:rPr>
          <w:bCs/>
        </w:rPr>
        <w:t xml:space="preserve">ailrace, and at the outfall of the PH2 Corner Collector (B2CC). These avian wire arrays each fan out from an anchor point located on shore. The PH1, PH2 and Spillway avian arrays have been discovered with bent portions of each of their anchoring system (See Figures 1 and 2). Bonneville Project Engineers have determined these 3 anchors pose a significant safety concern with the potential to severely injure </w:t>
      </w:r>
      <w:r w:rsidR="008D5035" w:rsidRPr="008E2607">
        <w:rPr>
          <w:bCs/>
        </w:rPr>
        <w:t>personnel</w:t>
      </w:r>
      <w:r w:rsidRPr="008E2607">
        <w:rPr>
          <w:bCs/>
        </w:rPr>
        <w:t xml:space="preserve"> or visitors</w:t>
      </w:r>
      <w:r w:rsidR="004F08DD" w:rsidRPr="008E2607">
        <w:rPr>
          <w:bCs/>
        </w:rPr>
        <w:t>,</w:t>
      </w:r>
      <w:r w:rsidRPr="008E2607">
        <w:rPr>
          <w:bCs/>
        </w:rPr>
        <w:t xml:space="preserve"> as well as cause property damage in the vicinity of these high-tension stainless-steel lines if the anchors were to fail. USDA APHIS </w:t>
      </w:r>
      <w:r w:rsidR="004F08DD" w:rsidRPr="008E2607">
        <w:rPr>
          <w:bCs/>
        </w:rPr>
        <w:t>will</w:t>
      </w:r>
      <w:r w:rsidRPr="008E2607">
        <w:rPr>
          <w:bCs/>
        </w:rPr>
        <w:t xml:space="preserve"> remove the current avian wires, modify the anchors to remove any safety </w:t>
      </w:r>
      <w:r w:rsidR="008D5035" w:rsidRPr="008E2607">
        <w:rPr>
          <w:bCs/>
        </w:rPr>
        <w:t>hazards</w:t>
      </w:r>
      <w:r w:rsidRPr="008E2607">
        <w:rPr>
          <w:bCs/>
        </w:rPr>
        <w:t>, and will restring each avian array.</w:t>
      </w:r>
    </w:p>
    <w:p w14:paraId="6C5BE8D0" w14:textId="77777777" w:rsidR="00BB302F" w:rsidRPr="008E2607" w:rsidRDefault="00BB302F" w:rsidP="00BB302F">
      <w:pPr>
        <w:rPr>
          <w:b/>
          <w:sz w:val="22"/>
          <w:szCs w:val="22"/>
        </w:rPr>
      </w:pPr>
      <w:r w:rsidRPr="008E2607">
        <w:rPr>
          <w:rFonts w:eastAsiaTheme="minorHAnsi"/>
          <w:noProof/>
          <w:kern w:val="2"/>
          <w14:ligatures w14:val="standardContextual"/>
        </w:rPr>
        <mc:AlternateContent>
          <mc:Choice Requires="wps">
            <w:drawing>
              <wp:anchor distT="0" distB="0" distL="114300" distR="114300" simplePos="0" relativeHeight="251662336" behindDoc="0" locked="0" layoutInCell="1" allowOverlap="1" wp14:anchorId="21FE1824" wp14:editId="2BF0F07A">
                <wp:simplePos x="0" y="0"/>
                <wp:positionH relativeFrom="column">
                  <wp:posOffset>3324225</wp:posOffset>
                </wp:positionH>
                <wp:positionV relativeFrom="paragraph">
                  <wp:posOffset>3567430</wp:posOffset>
                </wp:positionV>
                <wp:extent cx="2362835" cy="635"/>
                <wp:effectExtent l="0" t="0" r="0" b="0"/>
                <wp:wrapTopAndBottom/>
                <wp:docPr id="1945996158" name="Text Box 1"/>
                <wp:cNvGraphicFramePr/>
                <a:graphic xmlns:a="http://schemas.openxmlformats.org/drawingml/2006/main">
                  <a:graphicData uri="http://schemas.microsoft.com/office/word/2010/wordprocessingShape">
                    <wps:wsp>
                      <wps:cNvSpPr txBox="1"/>
                      <wps:spPr>
                        <a:xfrm>
                          <a:off x="0" y="0"/>
                          <a:ext cx="2362835" cy="635"/>
                        </a:xfrm>
                        <a:prstGeom prst="rect">
                          <a:avLst/>
                        </a:prstGeom>
                        <a:solidFill>
                          <a:prstClr val="white"/>
                        </a:solidFill>
                        <a:ln>
                          <a:noFill/>
                        </a:ln>
                      </wps:spPr>
                      <wps:txbx>
                        <w:txbxContent>
                          <w:p w14:paraId="098D07C3" w14:textId="2D173845" w:rsidR="00BB302F" w:rsidRPr="007602B5" w:rsidRDefault="00BB302F" w:rsidP="00BB302F">
                            <w:pPr>
                              <w:pStyle w:val="Caption"/>
                              <w:rPr>
                                <w:rFonts w:ascii="Arial" w:eastAsia="Times New Roman" w:hAnsi="Arial" w:cs="Arial"/>
                                <w:b/>
                                <w:noProof/>
                                <w:kern w:val="0"/>
                                <w:sz w:val="20"/>
                                <w:szCs w:val="20"/>
                              </w:rPr>
                            </w:pPr>
                            <w:r>
                              <w:t xml:space="preserve">Figure 2. </w:t>
                            </w:r>
                            <w:r w:rsidR="004F08DD">
                              <w:t xml:space="preserve">Bent </w:t>
                            </w:r>
                            <w:r>
                              <w:t>PH2 Avian Deterrence Wire Array Anchor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1FE1824" id="_x0000_t202" coordsize="21600,21600" o:spt="202" path="m,l,21600r21600,l21600,xe">
                <v:stroke joinstyle="miter"/>
                <v:path gradientshapeok="t" o:connecttype="rect"/>
              </v:shapetype>
              <v:shape id="Text Box 1" o:spid="_x0000_s1026" type="#_x0000_t202" style="position:absolute;margin-left:261.75pt;margin-top:280.9pt;width:186.0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" stroked="f">
                <v:textbox style="mso-fit-shape-to-text:t" inset="0,0,0,0">
                  <w:txbxContent>
                    <w:p w14:paraId="098D07C3" w14:textId="2D173845" w:rsidR="00BB302F" w:rsidRPr="007602B5" w:rsidRDefault="00BB302F" w:rsidP="00BB302F">
                      <w:pPr>
                        <w:pStyle w:val="Caption"/>
                        <w:rPr>
                          <w:rFonts w:ascii="Arial" w:eastAsia="Times New Roman" w:hAnsi="Arial" w:cs="Arial"/>
                          <w:b/>
                          <w:noProof/>
                          <w:kern w:val="0"/>
                          <w:sz w:val="20"/>
                          <w:szCs w:val="20"/>
                        </w:rPr>
                      </w:pPr>
                      <w:r>
                        <w:t xml:space="preserve">Figure 2. </w:t>
                      </w:r>
                      <w:r w:rsidR="004F08DD">
                        <w:t xml:space="preserve">Bent </w:t>
                      </w:r>
                      <w:r>
                        <w:t>PH2 Avian Deterrence Wire Array Anchor</w:t>
                      </w:r>
                    </w:p>
                  </w:txbxContent>
                </v:textbox>
                <w10:wrap type="topAndBottom"/>
              </v:shape>
            </w:pict>
          </mc:Fallback>
        </mc:AlternateContent>
      </w:r>
      <w:r w:rsidRPr="008E2607">
        <w:rPr>
          <w:rFonts w:eastAsiaTheme="minorHAnsi"/>
          <w:noProof/>
          <w:kern w:val="2"/>
          <w14:ligatures w14:val="standardContextual"/>
        </w:rPr>
        <mc:AlternateContent>
          <mc:Choice Requires="wps">
            <w:drawing>
              <wp:anchor distT="0" distB="0" distL="114300" distR="114300" simplePos="0" relativeHeight="251661312" behindDoc="0" locked="0" layoutInCell="1" allowOverlap="1" wp14:anchorId="5546322A" wp14:editId="00FF57CB">
                <wp:simplePos x="0" y="0"/>
                <wp:positionH relativeFrom="column">
                  <wp:posOffset>285750</wp:posOffset>
                </wp:positionH>
                <wp:positionV relativeFrom="paragraph">
                  <wp:posOffset>3568700</wp:posOffset>
                </wp:positionV>
                <wp:extent cx="2533650" cy="635"/>
                <wp:effectExtent l="0" t="0" r="0" b="0"/>
                <wp:wrapTopAndBottom/>
                <wp:docPr id="1546791726" name="Text Box 1"/>
                <wp:cNvGraphicFramePr/>
                <a:graphic xmlns:a="http://schemas.openxmlformats.org/drawingml/2006/main">
                  <a:graphicData uri="http://schemas.microsoft.com/office/word/2010/wordprocessingShape">
                    <wps:wsp>
                      <wps:cNvSpPr txBox="1"/>
                      <wps:spPr>
                        <a:xfrm>
                          <a:off x="0" y="0"/>
                          <a:ext cx="2533650" cy="635"/>
                        </a:xfrm>
                        <a:prstGeom prst="rect">
                          <a:avLst/>
                        </a:prstGeom>
                        <a:solidFill>
                          <a:prstClr val="white"/>
                        </a:solidFill>
                        <a:ln>
                          <a:noFill/>
                        </a:ln>
                      </wps:spPr>
                      <wps:txbx>
                        <w:txbxContent>
                          <w:p w14:paraId="0BF03131" w14:textId="50AC40BD" w:rsidR="00BB302F" w:rsidRPr="007602B5" w:rsidRDefault="00BB302F" w:rsidP="00BB302F">
                            <w:pPr>
                              <w:pStyle w:val="Caption"/>
                              <w:rPr>
                                <w:rFonts w:ascii="Arial" w:eastAsia="Times New Roman" w:hAnsi="Arial" w:cs="Arial"/>
                                <w:b/>
                                <w:noProof/>
                                <w:kern w:val="0"/>
                                <w:sz w:val="20"/>
                                <w:szCs w:val="20"/>
                              </w:rPr>
                            </w:pPr>
                            <w:r>
                              <w:t xml:space="preserve">Figure </w:t>
                            </w:r>
                            <w:r>
                              <w:fldChar w:fldCharType="begin"/>
                            </w:r>
                            <w:r>
                              <w:instrText xml:space="preserve"> SEQ Figure \* ARABIC </w:instrText>
                            </w:r>
                            <w:r>
                              <w:fldChar w:fldCharType="separate"/>
                            </w:r>
                            <w:r>
                              <w:rPr>
                                <w:noProof/>
                              </w:rPr>
                              <w:t>1</w:t>
                            </w:r>
                            <w:r>
                              <w:fldChar w:fldCharType="end"/>
                            </w:r>
                            <w:r>
                              <w:t xml:space="preserve">. </w:t>
                            </w:r>
                            <w:r w:rsidR="004F08DD">
                              <w:t xml:space="preserve">Bent </w:t>
                            </w:r>
                            <w:r>
                              <w:t>Spillway Avian Deterrence Wire Array Anchor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546322A" id="_x0000_s1027" type="#_x0000_t202" style="position:absolute;margin-left:22.5pt;margin-top:281pt;width:199.5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" stroked="f">
                <v:textbox style="mso-fit-shape-to-text:t" inset="0,0,0,0">
                  <w:txbxContent>
                    <w:p w14:paraId="0BF03131" w14:textId="50AC40BD" w:rsidR="00BB302F" w:rsidRPr="007602B5" w:rsidRDefault="00BB302F" w:rsidP="00BB302F">
                      <w:pPr>
                        <w:pStyle w:val="Caption"/>
                        <w:rPr>
                          <w:rFonts w:ascii="Arial" w:eastAsia="Times New Roman" w:hAnsi="Arial" w:cs="Arial"/>
                          <w:b/>
                          <w:noProof/>
                          <w:kern w:val="0"/>
                          <w:sz w:val="20"/>
                          <w:szCs w:val="20"/>
                        </w:rPr>
                      </w:pPr>
                      <w:r>
                        <w:t xml:space="preserve">Figure </w:t>
                      </w:r>
                      <w:r>
                        <w:fldChar w:fldCharType="begin"/>
                      </w:r>
                      <w:r>
                        <w:instrText xml:space="preserve"> SEQ Figure \* ARABIC </w:instrText>
                      </w:r>
                      <w:r>
                        <w:fldChar w:fldCharType="separate"/>
                      </w:r>
                      <w:r>
                        <w:rPr>
                          <w:noProof/>
                        </w:rPr>
                        <w:t>1</w:t>
                      </w:r>
                      <w:r>
                        <w:fldChar w:fldCharType="end"/>
                      </w:r>
                      <w:r>
                        <w:t xml:space="preserve">. </w:t>
                      </w:r>
                      <w:r w:rsidR="004F08DD">
                        <w:t xml:space="preserve">Bent </w:t>
                      </w:r>
                      <w:r>
                        <w:t>Spillway Avian Deterrence Wire Array Anchor</w:t>
                      </w:r>
                    </w:p>
                  </w:txbxContent>
                </v:textbox>
                <w10:wrap type="topAndBottom"/>
              </v:shape>
            </w:pict>
          </mc:Fallback>
        </mc:AlternateContent>
      </w:r>
      <w:r w:rsidRPr="008E2607">
        <w:rPr>
          <w:b/>
          <w:noProof/>
          <w:sz w:val="22"/>
          <w:szCs w:val="22"/>
          <w14:ligatures w14:val="standardContextual"/>
        </w:rPr>
        <w:drawing>
          <wp:anchor distT="0" distB="0" distL="114300" distR="114300" simplePos="0" relativeHeight="251660288" behindDoc="0" locked="0" layoutInCell="1" allowOverlap="1" wp14:anchorId="5ED7B4C0" wp14:editId="143E17D3">
            <wp:simplePos x="0" y="0"/>
            <wp:positionH relativeFrom="margin">
              <wp:posOffset>-116205</wp:posOffset>
            </wp:positionH>
            <wp:positionV relativeFrom="paragraph">
              <wp:posOffset>680085</wp:posOffset>
            </wp:positionV>
            <wp:extent cx="3300095" cy="2474595"/>
            <wp:effectExtent l="0" t="6350" r="8255" b="8255"/>
            <wp:wrapTopAndBottom/>
            <wp:docPr id="211655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5066" name="Picture 211655066"/>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3300095" cy="2474595"/>
                    </a:xfrm>
                    <a:prstGeom prst="rect">
                      <a:avLst/>
                    </a:prstGeom>
                  </pic:spPr>
                </pic:pic>
              </a:graphicData>
            </a:graphic>
            <wp14:sizeRelH relativeFrom="margin">
              <wp14:pctWidth>0</wp14:pctWidth>
            </wp14:sizeRelH>
            <wp14:sizeRelV relativeFrom="margin">
              <wp14:pctHeight>0</wp14:pctHeight>
            </wp14:sizeRelV>
          </wp:anchor>
        </w:drawing>
      </w:r>
      <w:r w:rsidRPr="008E2607">
        <w:rPr>
          <w:b/>
          <w:noProof/>
          <w:sz w:val="22"/>
          <w:szCs w:val="22"/>
          <w14:ligatures w14:val="standardContextual"/>
        </w:rPr>
        <w:drawing>
          <wp:anchor distT="0" distB="0" distL="114300" distR="114300" simplePos="0" relativeHeight="251659264" behindDoc="0" locked="0" layoutInCell="1" allowOverlap="1" wp14:anchorId="2D24B213" wp14:editId="73D0541F">
            <wp:simplePos x="0" y="0"/>
            <wp:positionH relativeFrom="column">
              <wp:posOffset>2915285</wp:posOffset>
            </wp:positionH>
            <wp:positionV relativeFrom="paragraph">
              <wp:posOffset>678815</wp:posOffset>
            </wp:positionV>
            <wp:extent cx="3275330" cy="2456180"/>
            <wp:effectExtent l="0" t="9525" r="0" b="0"/>
            <wp:wrapTopAndBottom/>
            <wp:docPr id="1749840122" name="Picture 2" descr="A picture containing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40122" name="Picture 2" descr="A picture containing tree, outdo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275330" cy="2456180"/>
                    </a:xfrm>
                    <a:prstGeom prst="rect">
                      <a:avLst/>
                    </a:prstGeom>
                  </pic:spPr>
                </pic:pic>
              </a:graphicData>
            </a:graphic>
            <wp14:sizeRelH relativeFrom="page">
              <wp14:pctWidth>0</wp14:pctWidth>
            </wp14:sizeRelH>
            <wp14:sizeRelV relativeFrom="page">
              <wp14:pctHeight>0</wp14:pctHeight>
            </wp14:sizeRelV>
          </wp:anchor>
        </w:drawing>
      </w:r>
    </w:p>
    <w:p w14:paraId="0A828BFF" w14:textId="77777777" w:rsidR="00BB302F" w:rsidRDefault="00BB302F" w:rsidP="00BB302F">
      <w:pPr>
        <w:rPr>
          <w:b/>
          <w:sz w:val="22"/>
          <w:szCs w:val="22"/>
        </w:rPr>
      </w:pPr>
    </w:p>
    <w:p w14:paraId="13DE7AC4" w14:textId="77777777" w:rsidR="00BC624A" w:rsidRPr="008E2607" w:rsidRDefault="00BC624A" w:rsidP="00BB302F">
      <w:pPr>
        <w:rPr>
          <w:b/>
          <w:sz w:val="22"/>
          <w:szCs w:val="22"/>
        </w:rPr>
      </w:pPr>
    </w:p>
    <w:p w14:paraId="4D4173D4" w14:textId="77777777" w:rsidR="00BB302F" w:rsidRPr="008E2607" w:rsidRDefault="00BB302F" w:rsidP="00BB302F">
      <w:pPr>
        <w:rPr>
          <w:b/>
        </w:rPr>
      </w:pPr>
      <w:r w:rsidRPr="008E2607">
        <w:rPr>
          <w:b/>
        </w:rPr>
        <w:t>Type of outage required:</w:t>
      </w:r>
    </w:p>
    <w:p w14:paraId="63055CB6" w14:textId="77777777" w:rsidR="00BB302F" w:rsidRPr="008E2607" w:rsidRDefault="00BB302F" w:rsidP="00BB302F">
      <w:pPr>
        <w:rPr>
          <w:b/>
          <w:sz w:val="22"/>
          <w:szCs w:val="22"/>
        </w:rPr>
      </w:pPr>
    </w:p>
    <w:p w14:paraId="5FC2A402" w14:textId="3950C4ED" w:rsidR="00BB302F" w:rsidRPr="008E2607" w:rsidRDefault="00BB302F" w:rsidP="00BB302F">
      <w:pPr>
        <w:rPr>
          <w:bCs/>
        </w:rPr>
      </w:pPr>
      <w:r w:rsidRPr="008E2607">
        <w:rPr>
          <w:bCs/>
        </w:rPr>
        <w:t>To safely rehang the PH1 avian wire array, the PH1 Ice and Trash Sluiceway</w:t>
      </w:r>
      <w:r w:rsidR="00D03B53" w:rsidRPr="008E2607">
        <w:rPr>
          <w:bCs/>
        </w:rPr>
        <w:t xml:space="preserve"> (ITS)</w:t>
      </w:r>
      <w:r w:rsidRPr="008E2607">
        <w:rPr>
          <w:bCs/>
        </w:rPr>
        <w:t xml:space="preserve"> will be required to be </w:t>
      </w:r>
      <w:r w:rsidR="004F08DD" w:rsidRPr="008E2607">
        <w:rPr>
          <w:bCs/>
        </w:rPr>
        <w:t>closed</w:t>
      </w:r>
      <w:r w:rsidRPr="008E2607">
        <w:rPr>
          <w:bCs/>
        </w:rPr>
        <w:t xml:space="preserve"> and will be placed under a lockout/tagout clearance for the duration of the boat operations in the PH1 tailrace. This outage is not expected to take longer than 8 hours</w:t>
      </w:r>
      <w:r w:rsidR="00DC6AD3">
        <w:rPr>
          <w:bCs/>
        </w:rPr>
        <w:t xml:space="preserve"> with the goal of the </w:t>
      </w:r>
      <w:r w:rsidR="00965292">
        <w:rPr>
          <w:bCs/>
        </w:rPr>
        <w:t>ITS outage</w:t>
      </w:r>
      <w:r w:rsidR="00DC6AD3">
        <w:rPr>
          <w:bCs/>
        </w:rPr>
        <w:t xml:space="preserve"> being a half day</w:t>
      </w:r>
      <w:r w:rsidRPr="008E2607">
        <w:rPr>
          <w:bCs/>
        </w:rPr>
        <w:t xml:space="preserve">. </w:t>
      </w:r>
    </w:p>
    <w:p w14:paraId="491ABE29" w14:textId="0C999F27" w:rsidR="00BB302F" w:rsidRPr="008E2607" w:rsidRDefault="00BB302F" w:rsidP="00BB302F">
      <w:pPr>
        <w:rPr>
          <w:bCs/>
        </w:rPr>
      </w:pPr>
      <w:r w:rsidRPr="008E2607">
        <w:rPr>
          <w:bCs/>
        </w:rPr>
        <w:t>To safely rehang the Spillway avian wire array, Spill</w:t>
      </w:r>
      <w:r w:rsidR="00B44537" w:rsidRPr="008E2607">
        <w:rPr>
          <w:bCs/>
        </w:rPr>
        <w:t>way Gates</w:t>
      </w:r>
      <w:r w:rsidRPr="008E2607">
        <w:rPr>
          <w:bCs/>
        </w:rPr>
        <w:t xml:space="preserve"> 1-18 will be closed and placed under a lockout/tagout clearance for the duration of boat operations in the Spillway </w:t>
      </w:r>
      <w:r w:rsidR="004F08DD" w:rsidRPr="008E2607">
        <w:rPr>
          <w:bCs/>
        </w:rPr>
        <w:t>t</w:t>
      </w:r>
      <w:r w:rsidRPr="008E2607">
        <w:rPr>
          <w:bCs/>
        </w:rPr>
        <w:t xml:space="preserve">ailrace. Late summer spill </w:t>
      </w:r>
      <w:r w:rsidR="0019211B">
        <w:rPr>
          <w:bCs/>
        </w:rPr>
        <w:t xml:space="preserve">for </w:t>
      </w:r>
      <w:r w:rsidR="004F08DD" w:rsidRPr="008E2607">
        <w:rPr>
          <w:bCs/>
        </w:rPr>
        <w:t xml:space="preserve">juvenile fish passage </w:t>
      </w:r>
      <w:r w:rsidRPr="008E2607">
        <w:rPr>
          <w:bCs/>
        </w:rPr>
        <w:t xml:space="preserve">ends at 1159 on 31 August, so only </w:t>
      </w:r>
      <w:r w:rsidR="004F08DD" w:rsidRPr="008E2607">
        <w:rPr>
          <w:bCs/>
        </w:rPr>
        <w:t xml:space="preserve">spill for </w:t>
      </w:r>
      <w:r w:rsidRPr="008E2607">
        <w:rPr>
          <w:bCs/>
        </w:rPr>
        <w:t xml:space="preserve">attraction flow for Cascades Island Fishway Entrance and Bradford Island B-Branch Fishway Entrance from Bays 1 and 18 will be </w:t>
      </w:r>
      <w:r w:rsidR="004F08DD" w:rsidRPr="008E2607">
        <w:rPr>
          <w:bCs/>
        </w:rPr>
        <w:t>affected</w:t>
      </w:r>
      <w:r w:rsidRPr="008E2607">
        <w:rPr>
          <w:bCs/>
        </w:rPr>
        <w:t xml:space="preserve">. This outage is not expected to take any longer than 8 hours. </w:t>
      </w:r>
      <w:r w:rsidR="00807D61" w:rsidRPr="008E2607">
        <w:rPr>
          <w:bCs/>
        </w:rPr>
        <w:t xml:space="preserve">The B2CC is not expected to be open at this time </w:t>
      </w:r>
      <w:r w:rsidR="00DB2061">
        <w:rPr>
          <w:bCs/>
        </w:rPr>
        <w:t>however, boats will maintain 150’ or greater</w:t>
      </w:r>
      <w:r w:rsidR="00376DE2">
        <w:rPr>
          <w:bCs/>
        </w:rPr>
        <w:t xml:space="preserve"> distance</w:t>
      </w:r>
      <w:r w:rsidR="00DB2061">
        <w:rPr>
          <w:bCs/>
        </w:rPr>
        <w:t xml:space="preserve"> from the outfall as a safety precaution.</w:t>
      </w:r>
    </w:p>
    <w:p w14:paraId="6B667E08" w14:textId="2DDD9801" w:rsidR="00C54181" w:rsidRPr="008E2607" w:rsidRDefault="00BB302F" w:rsidP="00B43BDE">
      <w:pPr>
        <w:pStyle w:val="PlainText"/>
        <w:rPr>
          <w:rFonts w:ascii="Times New Roman" w:hAnsi="Times New Roman" w:cs="Times New Roman"/>
          <w:bCs/>
          <w:sz w:val="22"/>
          <w:szCs w:val="22"/>
        </w:rPr>
      </w:pPr>
      <w:r w:rsidRPr="008E2607">
        <w:rPr>
          <w:rFonts w:ascii="Times New Roman" w:hAnsi="Times New Roman" w:cs="Times New Roman"/>
          <w:b/>
          <w:sz w:val="22"/>
          <w:szCs w:val="22"/>
        </w:rPr>
        <w:br/>
      </w:r>
      <w:r w:rsidR="00C54181" w:rsidRPr="008E2607">
        <w:rPr>
          <w:rFonts w:ascii="Times New Roman" w:hAnsi="Times New Roman" w:cs="Times New Roman"/>
          <w:b/>
          <w:sz w:val="22"/>
          <w:szCs w:val="22"/>
        </w:rPr>
        <w:t>Impact on forebay/tailwater operation</w:t>
      </w:r>
      <w:r w:rsidR="00002D3E" w:rsidRPr="008E2607">
        <w:rPr>
          <w:rFonts w:ascii="Times New Roman" w:hAnsi="Times New Roman" w:cs="Times New Roman"/>
          <w:b/>
          <w:sz w:val="22"/>
          <w:szCs w:val="22"/>
        </w:rPr>
        <w:t xml:space="preserve"> </w:t>
      </w:r>
      <w:r w:rsidR="00002D3E" w:rsidRPr="008E2607">
        <w:rPr>
          <w:rFonts w:ascii="Times New Roman" w:hAnsi="Times New Roman" w:cs="Times New Roman"/>
          <w:bCs/>
          <w:sz w:val="24"/>
          <w:szCs w:val="24"/>
        </w:rPr>
        <w:t>none</w:t>
      </w:r>
    </w:p>
    <w:p w14:paraId="7EBB36E3" w14:textId="77777777" w:rsidR="00C54181" w:rsidRPr="008E2607" w:rsidRDefault="00C54181" w:rsidP="00B43BDE">
      <w:pPr>
        <w:pStyle w:val="PlainText"/>
        <w:rPr>
          <w:rFonts w:ascii="Times New Roman" w:hAnsi="Times New Roman" w:cs="Times New Roman"/>
          <w:b/>
          <w:sz w:val="22"/>
          <w:szCs w:val="22"/>
        </w:rPr>
      </w:pPr>
    </w:p>
    <w:p w14:paraId="4E48DDE0" w14:textId="5BF496FF" w:rsidR="00C54181" w:rsidRPr="008E2607" w:rsidRDefault="00BD202E" w:rsidP="00B43BDE">
      <w:pPr>
        <w:pStyle w:val="PlainText"/>
        <w:rPr>
          <w:rFonts w:ascii="Times New Roman" w:hAnsi="Times New Roman" w:cs="Times New Roman"/>
          <w:bCs/>
          <w:sz w:val="22"/>
          <w:szCs w:val="22"/>
        </w:rPr>
      </w:pPr>
      <w:r w:rsidRPr="008E2607">
        <w:rPr>
          <w:rFonts w:ascii="Times New Roman" w:hAnsi="Times New Roman" w:cs="Times New Roman"/>
          <w:b/>
          <w:sz w:val="22"/>
          <w:szCs w:val="22"/>
        </w:rPr>
        <w:t>Impact on f</w:t>
      </w:r>
      <w:r w:rsidR="00C54181" w:rsidRPr="008E2607">
        <w:rPr>
          <w:rFonts w:ascii="Times New Roman" w:hAnsi="Times New Roman" w:cs="Times New Roman"/>
          <w:b/>
          <w:sz w:val="22"/>
          <w:szCs w:val="22"/>
        </w:rPr>
        <w:t xml:space="preserve">acility operation </w:t>
      </w:r>
    </w:p>
    <w:p w14:paraId="43B0AF04" w14:textId="2F086828" w:rsidR="00C54181" w:rsidRPr="008E2607" w:rsidRDefault="00C54181" w:rsidP="00B43BDE">
      <w:pPr>
        <w:pStyle w:val="PlainText"/>
        <w:rPr>
          <w:rFonts w:ascii="Times New Roman" w:hAnsi="Times New Roman" w:cs="Times New Roman"/>
          <w:bCs/>
          <w:sz w:val="24"/>
          <w:szCs w:val="24"/>
        </w:rPr>
      </w:pPr>
      <w:r w:rsidRPr="008E2607">
        <w:rPr>
          <w:rFonts w:ascii="Times New Roman" w:hAnsi="Times New Roman" w:cs="Times New Roman"/>
          <w:bCs/>
          <w:sz w:val="24"/>
          <w:szCs w:val="24"/>
        </w:rPr>
        <w:t xml:space="preserve">Fish </w:t>
      </w:r>
      <w:r w:rsidR="00002D3E" w:rsidRPr="008E2607">
        <w:rPr>
          <w:rFonts w:ascii="Times New Roman" w:hAnsi="Times New Roman" w:cs="Times New Roman"/>
          <w:bCs/>
          <w:sz w:val="24"/>
          <w:szCs w:val="24"/>
        </w:rPr>
        <w:t>U</w:t>
      </w:r>
      <w:r w:rsidRPr="008E2607">
        <w:rPr>
          <w:rFonts w:ascii="Times New Roman" w:hAnsi="Times New Roman" w:cs="Times New Roman"/>
          <w:bCs/>
          <w:sz w:val="24"/>
          <w:szCs w:val="24"/>
        </w:rPr>
        <w:t xml:space="preserve">nits </w:t>
      </w:r>
      <w:r w:rsidR="00002D3E" w:rsidRPr="008E2607">
        <w:rPr>
          <w:rFonts w:ascii="Times New Roman" w:hAnsi="Times New Roman" w:cs="Times New Roman"/>
          <w:bCs/>
          <w:sz w:val="24"/>
          <w:szCs w:val="24"/>
        </w:rPr>
        <w:t>and/or Main Units</w:t>
      </w:r>
      <w:r w:rsidRPr="008E2607">
        <w:rPr>
          <w:rFonts w:ascii="Times New Roman" w:hAnsi="Times New Roman" w:cs="Times New Roman"/>
          <w:bCs/>
          <w:sz w:val="24"/>
          <w:szCs w:val="24"/>
        </w:rPr>
        <w:t xml:space="preserve"> may have to be throttled down</w:t>
      </w:r>
      <w:r w:rsidR="00002D3E" w:rsidRPr="008E2607">
        <w:rPr>
          <w:rFonts w:ascii="Times New Roman" w:hAnsi="Times New Roman" w:cs="Times New Roman"/>
          <w:bCs/>
          <w:sz w:val="24"/>
          <w:szCs w:val="24"/>
        </w:rPr>
        <w:t xml:space="preserve"> to provide safe boating conditions in the corresponding tailraces and will be assessed on a case-by-case basis by the Project and work crew.</w:t>
      </w:r>
      <w:r w:rsidRPr="008E2607">
        <w:rPr>
          <w:rFonts w:ascii="Times New Roman" w:hAnsi="Times New Roman" w:cs="Times New Roman"/>
          <w:bCs/>
          <w:sz w:val="24"/>
          <w:szCs w:val="24"/>
        </w:rPr>
        <w:t xml:space="preserve"> </w:t>
      </w:r>
    </w:p>
    <w:p w14:paraId="5FCAAE3E" w14:textId="77777777" w:rsidR="00C54181" w:rsidRPr="008E2607" w:rsidRDefault="00C54181" w:rsidP="00B43BDE">
      <w:pPr>
        <w:pStyle w:val="PlainText"/>
        <w:rPr>
          <w:rFonts w:ascii="Times New Roman" w:hAnsi="Times New Roman" w:cs="Times New Roman"/>
          <w:b/>
          <w:sz w:val="22"/>
          <w:szCs w:val="22"/>
        </w:rPr>
      </w:pPr>
    </w:p>
    <w:p w14:paraId="483794BD" w14:textId="77777777" w:rsidR="00C54181" w:rsidRPr="008E2607" w:rsidRDefault="00C54181" w:rsidP="00B43BDE">
      <w:pPr>
        <w:pStyle w:val="PlainText"/>
        <w:rPr>
          <w:rFonts w:ascii="Times New Roman" w:hAnsi="Times New Roman" w:cs="Times New Roman"/>
          <w:b/>
          <w:sz w:val="22"/>
          <w:szCs w:val="22"/>
        </w:rPr>
      </w:pPr>
      <w:r w:rsidRPr="008E2607">
        <w:rPr>
          <w:rFonts w:ascii="Times New Roman" w:hAnsi="Times New Roman" w:cs="Times New Roman"/>
          <w:b/>
          <w:sz w:val="22"/>
          <w:szCs w:val="22"/>
        </w:rPr>
        <w:t xml:space="preserve">Impact on Unit Priority </w:t>
      </w:r>
    </w:p>
    <w:p w14:paraId="783127AF" w14:textId="6E308CA2" w:rsidR="00002D3E" w:rsidRPr="008E2607" w:rsidRDefault="00002D3E" w:rsidP="00002D3E">
      <w:pPr>
        <w:pStyle w:val="PlainText"/>
        <w:rPr>
          <w:rFonts w:ascii="Times New Roman" w:hAnsi="Times New Roman" w:cs="Times New Roman"/>
          <w:bCs/>
          <w:sz w:val="24"/>
          <w:szCs w:val="24"/>
        </w:rPr>
      </w:pPr>
      <w:r w:rsidRPr="008E2607">
        <w:rPr>
          <w:rFonts w:ascii="Times New Roman" w:hAnsi="Times New Roman" w:cs="Times New Roman"/>
          <w:bCs/>
          <w:sz w:val="24"/>
          <w:szCs w:val="24"/>
        </w:rPr>
        <w:t xml:space="preserve">No impact on Unit Priority is expected </w:t>
      </w:r>
      <w:r w:rsidR="00B44537" w:rsidRPr="008E2607">
        <w:rPr>
          <w:rFonts w:ascii="Times New Roman" w:hAnsi="Times New Roman" w:cs="Times New Roman"/>
          <w:bCs/>
          <w:sz w:val="24"/>
          <w:szCs w:val="24"/>
        </w:rPr>
        <w:t xml:space="preserve">for </w:t>
      </w:r>
      <w:r w:rsidRPr="008E2607">
        <w:rPr>
          <w:rFonts w:ascii="Times New Roman" w:hAnsi="Times New Roman" w:cs="Times New Roman"/>
          <w:bCs/>
          <w:sz w:val="24"/>
          <w:szCs w:val="24"/>
        </w:rPr>
        <w:t xml:space="preserve">avian </w:t>
      </w:r>
      <w:r w:rsidR="00B44537" w:rsidRPr="008E2607">
        <w:rPr>
          <w:rFonts w:ascii="Times New Roman" w:hAnsi="Times New Roman" w:cs="Times New Roman"/>
          <w:bCs/>
          <w:sz w:val="24"/>
          <w:szCs w:val="24"/>
        </w:rPr>
        <w:t>array</w:t>
      </w:r>
      <w:r w:rsidRPr="008E2607">
        <w:rPr>
          <w:rFonts w:ascii="Times New Roman" w:hAnsi="Times New Roman" w:cs="Times New Roman"/>
          <w:bCs/>
          <w:sz w:val="24"/>
          <w:szCs w:val="24"/>
        </w:rPr>
        <w:t xml:space="preserve"> repairs, however, T11 transformer maintenance outage will be occurring concurrently at the time of avian </w:t>
      </w:r>
      <w:r w:rsidR="00B44537" w:rsidRPr="008E2607">
        <w:rPr>
          <w:rFonts w:ascii="Times New Roman" w:hAnsi="Times New Roman" w:cs="Times New Roman"/>
          <w:bCs/>
          <w:sz w:val="24"/>
          <w:szCs w:val="24"/>
        </w:rPr>
        <w:t xml:space="preserve">wire </w:t>
      </w:r>
      <w:r w:rsidRPr="008E2607">
        <w:rPr>
          <w:rFonts w:ascii="Times New Roman" w:hAnsi="Times New Roman" w:cs="Times New Roman"/>
          <w:bCs/>
          <w:sz w:val="24"/>
          <w:szCs w:val="24"/>
        </w:rPr>
        <w:t xml:space="preserve">repairs. Unit Priority referenced in </w:t>
      </w:r>
      <w:r w:rsidRPr="008E2607">
        <w:rPr>
          <w:rFonts w:ascii="Times New Roman" w:hAnsi="Times New Roman" w:cs="Times New Roman"/>
          <w:b/>
          <w:sz w:val="24"/>
          <w:szCs w:val="24"/>
        </w:rPr>
        <w:t>MOC 24BON041</w:t>
      </w:r>
      <w:r w:rsidRPr="008E2607">
        <w:rPr>
          <w:rFonts w:ascii="Times New Roman" w:hAnsi="Times New Roman" w:cs="Times New Roman"/>
          <w:bCs/>
          <w:sz w:val="24"/>
          <w:szCs w:val="24"/>
        </w:rPr>
        <w:t xml:space="preserve"> for T11 outage will be the following:</w:t>
      </w:r>
    </w:p>
    <w:p w14:paraId="10CC4B14" w14:textId="77777777" w:rsidR="00002D3E" w:rsidRPr="008E2607" w:rsidRDefault="00002D3E" w:rsidP="00002D3E">
      <w:pPr>
        <w:rPr>
          <w:bCs/>
          <w:sz w:val="22"/>
          <w:szCs w:val="22"/>
        </w:rPr>
      </w:pPr>
    </w:p>
    <w:p w14:paraId="08690454" w14:textId="71B129A3" w:rsidR="00002D3E" w:rsidRPr="008E2607" w:rsidRDefault="00002D3E" w:rsidP="00002D3E">
      <w:pPr>
        <w:rPr>
          <w:bCs/>
          <w:sz w:val="22"/>
          <w:szCs w:val="22"/>
          <w:u w:val="single"/>
        </w:rPr>
      </w:pPr>
      <w:r w:rsidRPr="008E2607">
        <w:rPr>
          <w:bCs/>
          <w:sz w:val="28"/>
          <w:szCs w:val="28"/>
        </w:rPr>
        <w:tab/>
      </w:r>
      <w:r w:rsidRPr="008E2607">
        <w:rPr>
          <w:bCs/>
          <w:sz w:val="22"/>
          <w:szCs w:val="22"/>
          <w:u w:val="single"/>
        </w:rPr>
        <w:t>During</w:t>
      </w:r>
      <w:r w:rsidR="00FA4F89" w:rsidRPr="008E2607">
        <w:rPr>
          <w:bCs/>
          <w:sz w:val="22"/>
          <w:szCs w:val="22"/>
          <w:u w:val="single"/>
        </w:rPr>
        <w:t xml:space="preserve"> MOC 24BON041</w:t>
      </w:r>
      <w:r w:rsidRPr="008E2607">
        <w:rPr>
          <w:bCs/>
          <w:sz w:val="22"/>
          <w:szCs w:val="22"/>
          <w:u w:val="single"/>
        </w:rPr>
        <w:t xml:space="preserve"> T11 Outage 16 Sept- 03 Oct:</w:t>
      </w:r>
    </w:p>
    <w:p w14:paraId="3FD7B79F" w14:textId="77777777" w:rsidR="00002D3E" w:rsidRPr="008E2607" w:rsidRDefault="00002D3E" w:rsidP="00002D3E">
      <w:pPr>
        <w:rPr>
          <w:bCs/>
          <w:sz w:val="22"/>
          <w:szCs w:val="22"/>
        </w:rPr>
      </w:pPr>
      <w:r w:rsidRPr="008E2607">
        <w:rPr>
          <w:bCs/>
          <w:sz w:val="22"/>
          <w:szCs w:val="22"/>
        </w:rPr>
        <w:tab/>
      </w:r>
      <w:r w:rsidRPr="008E2607">
        <w:rPr>
          <w:bCs/>
          <w:sz w:val="22"/>
          <w:szCs w:val="22"/>
        </w:rPr>
        <w:tab/>
        <w:t>PH2: 15, 16, 17, 18</w:t>
      </w:r>
    </w:p>
    <w:p w14:paraId="51AC35F0" w14:textId="77777777" w:rsidR="00002D3E" w:rsidRPr="008E2607" w:rsidRDefault="00002D3E" w:rsidP="00002D3E">
      <w:pPr>
        <w:ind w:left="720" w:firstLine="720"/>
        <w:rPr>
          <w:bCs/>
          <w:color w:val="FF0000"/>
          <w:sz w:val="22"/>
          <w:szCs w:val="22"/>
        </w:rPr>
      </w:pPr>
      <w:r w:rsidRPr="008E2607">
        <w:rPr>
          <w:bCs/>
          <w:sz w:val="22"/>
          <w:szCs w:val="22"/>
        </w:rPr>
        <w:t xml:space="preserve">PH1: 1, </w:t>
      </w:r>
      <w:r w:rsidRPr="008E2607">
        <w:rPr>
          <w:bCs/>
          <w:color w:val="FF0000"/>
          <w:sz w:val="22"/>
          <w:szCs w:val="22"/>
        </w:rPr>
        <w:t>10*, 3, 6, 9, 4*, 5, 8, 7, 2</w:t>
      </w:r>
    </w:p>
    <w:p w14:paraId="569E1699" w14:textId="5DE2E20B" w:rsidR="00002D3E" w:rsidRPr="008E2607" w:rsidRDefault="00002D3E" w:rsidP="00002D3E">
      <w:pPr>
        <w:ind w:left="1440"/>
        <w:rPr>
          <w:bCs/>
          <w:sz w:val="20"/>
          <w:szCs w:val="20"/>
        </w:rPr>
      </w:pPr>
      <w:r w:rsidRPr="008E2607">
        <w:rPr>
          <w:bCs/>
          <w:color w:val="FF0000"/>
          <w:sz w:val="20"/>
          <w:szCs w:val="20"/>
        </w:rPr>
        <w:t>*</w:t>
      </w:r>
      <w:r w:rsidRPr="008E2607">
        <w:rPr>
          <w:bCs/>
          <w:sz w:val="20"/>
          <w:szCs w:val="20"/>
        </w:rPr>
        <w:t xml:space="preserve">As of August </w:t>
      </w:r>
      <w:r w:rsidR="0091062C">
        <w:rPr>
          <w:bCs/>
          <w:sz w:val="20"/>
          <w:szCs w:val="20"/>
        </w:rPr>
        <w:t>22</w:t>
      </w:r>
      <w:r w:rsidRPr="008E2607">
        <w:rPr>
          <w:bCs/>
          <w:sz w:val="20"/>
          <w:szCs w:val="20"/>
        </w:rPr>
        <w:t>, 2024, PH1 units 2-10 are forced OOS, however, units 10 &amp; 4 may be returned to service by this T11 outage timeframe.</w:t>
      </w:r>
    </w:p>
    <w:p w14:paraId="5467828B" w14:textId="4C3C2B79" w:rsidR="00BD202E" w:rsidRPr="008E2607" w:rsidRDefault="00BD202E" w:rsidP="00B43BDE">
      <w:pPr>
        <w:pStyle w:val="PlainText"/>
        <w:rPr>
          <w:rFonts w:ascii="Times New Roman" w:hAnsi="Times New Roman" w:cs="Times New Roman"/>
          <w:bCs/>
          <w:sz w:val="22"/>
          <w:szCs w:val="22"/>
        </w:rPr>
      </w:pPr>
    </w:p>
    <w:p w14:paraId="3E5BEE7C" w14:textId="053CE023" w:rsidR="00B06C91" w:rsidRPr="008E2607" w:rsidRDefault="00BD202E" w:rsidP="00B43BDE">
      <w:pPr>
        <w:pStyle w:val="PlainText"/>
        <w:rPr>
          <w:rFonts w:ascii="Times New Roman" w:hAnsi="Times New Roman" w:cs="Times New Roman"/>
          <w:bCs/>
          <w:sz w:val="22"/>
          <w:szCs w:val="22"/>
        </w:rPr>
      </w:pPr>
      <w:r w:rsidRPr="008E2607">
        <w:rPr>
          <w:rFonts w:ascii="Times New Roman" w:hAnsi="Times New Roman" w:cs="Times New Roman"/>
          <w:b/>
          <w:sz w:val="22"/>
          <w:szCs w:val="22"/>
        </w:rPr>
        <w:t xml:space="preserve">Impact on </w:t>
      </w:r>
      <w:r w:rsidR="00C54181" w:rsidRPr="008E2607">
        <w:rPr>
          <w:rFonts w:ascii="Times New Roman" w:hAnsi="Times New Roman" w:cs="Times New Roman"/>
          <w:b/>
          <w:sz w:val="22"/>
          <w:szCs w:val="22"/>
        </w:rPr>
        <w:t>spill</w:t>
      </w:r>
      <w:r w:rsidRPr="008E2607">
        <w:rPr>
          <w:rFonts w:ascii="Times New Roman" w:hAnsi="Times New Roman" w:cs="Times New Roman"/>
          <w:b/>
          <w:sz w:val="22"/>
          <w:szCs w:val="22"/>
        </w:rPr>
        <w:t>:</w:t>
      </w:r>
      <w:r w:rsidRPr="008E2607">
        <w:rPr>
          <w:rFonts w:ascii="Times New Roman" w:hAnsi="Times New Roman" w:cs="Times New Roman"/>
          <w:bCs/>
          <w:sz w:val="22"/>
          <w:szCs w:val="22"/>
        </w:rPr>
        <w:t xml:space="preserve"> </w:t>
      </w:r>
      <w:r w:rsidR="00B06C91" w:rsidRPr="008E2607">
        <w:rPr>
          <w:rFonts w:ascii="Times New Roman" w:hAnsi="Times New Roman" w:cs="Times New Roman"/>
          <w:bCs/>
          <w:sz w:val="24"/>
          <w:szCs w:val="24"/>
        </w:rPr>
        <w:t xml:space="preserve">Juvenile fish passage spill has concluded for the season. </w:t>
      </w:r>
      <w:r w:rsidR="00E05494" w:rsidRPr="008E2607">
        <w:rPr>
          <w:rFonts w:ascii="Times New Roman" w:hAnsi="Times New Roman" w:cs="Times New Roman"/>
          <w:bCs/>
          <w:sz w:val="24"/>
          <w:szCs w:val="24"/>
        </w:rPr>
        <w:t xml:space="preserve">During </w:t>
      </w:r>
      <w:r w:rsidR="00B06C91" w:rsidRPr="008E2607">
        <w:rPr>
          <w:rFonts w:ascii="Times New Roman" w:hAnsi="Times New Roman" w:cs="Times New Roman"/>
          <w:bCs/>
          <w:sz w:val="24"/>
          <w:szCs w:val="24"/>
        </w:rPr>
        <w:t>avian</w:t>
      </w:r>
      <w:r w:rsidR="00B44537" w:rsidRPr="008E2607">
        <w:rPr>
          <w:rFonts w:ascii="Times New Roman" w:hAnsi="Times New Roman" w:cs="Times New Roman"/>
          <w:bCs/>
          <w:sz w:val="24"/>
          <w:szCs w:val="24"/>
        </w:rPr>
        <w:t xml:space="preserve"> array</w:t>
      </w:r>
      <w:r w:rsidR="00B06C91" w:rsidRPr="008E2607">
        <w:rPr>
          <w:rFonts w:ascii="Times New Roman" w:hAnsi="Times New Roman" w:cs="Times New Roman"/>
          <w:bCs/>
          <w:sz w:val="24"/>
          <w:szCs w:val="24"/>
        </w:rPr>
        <w:t xml:space="preserve"> replacement in the </w:t>
      </w:r>
      <w:r w:rsidR="007B52BE">
        <w:rPr>
          <w:rFonts w:ascii="Times New Roman" w:hAnsi="Times New Roman" w:cs="Times New Roman"/>
          <w:bCs/>
          <w:sz w:val="24"/>
          <w:szCs w:val="24"/>
        </w:rPr>
        <w:t>S</w:t>
      </w:r>
      <w:r w:rsidR="00B06C91" w:rsidRPr="008E2607">
        <w:rPr>
          <w:rFonts w:ascii="Times New Roman" w:hAnsi="Times New Roman" w:cs="Times New Roman"/>
          <w:bCs/>
          <w:sz w:val="24"/>
          <w:szCs w:val="24"/>
        </w:rPr>
        <w:t>pillway</w:t>
      </w:r>
      <w:r w:rsidR="007B52BE">
        <w:rPr>
          <w:rFonts w:ascii="Times New Roman" w:hAnsi="Times New Roman" w:cs="Times New Roman"/>
          <w:bCs/>
          <w:sz w:val="24"/>
          <w:szCs w:val="24"/>
        </w:rPr>
        <w:t xml:space="preserve"> Tailrace</w:t>
      </w:r>
      <w:r w:rsidR="00B06C91" w:rsidRPr="008E2607">
        <w:rPr>
          <w:rFonts w:ascii="Times New Roman" w:hAnsi="Times New Roman" w:cs="Times New Roman"/>
          <w:bCs/>
          <w:sz w:val="24"/>
          <w:szCs w:val="24"/>
        </w:rPr>
        <w:t>, Spill</w:t>
      </w:r>
      <w:r w:rsidR="00B44537" w:rsidRPr="008E2607">
        <w:rPr>
          <w:rFonts w:ascii="Times New Roman" w:hAnsi="Times New Roman" w:cs="Times New Roman"/>
          <w:bCs/>
          <w:sz w:val="24"/>
          <w:szCs w:val="24"/>
        </w:rPr>
        <w:t>way G</w:t>
      </w:r>
      <w:r w:rsidR="00B06C91" w:rsidRPr="008E2607">
        <w:rPr>
          <w:rFonts w:ascii="Times New Roman" w:hAnsi="Times New Roman" w:cs="Times New Roman"/>
          <w:bCs/>
          <w:sz w:val="24"/>
          <w:szCs w:val="24"/>
        </w:rPr>
        <w:t xml:space="preserve">ates 1-18 will be closed and under a lockout/tagout </w:t>
      </w:r>
      <w:r w:rsidR="00B44537" w:rsidRPr="008E2607">
        <w:rPr>
          <w:rFonts w:ascii="Times New Roman" w:hAnsi="Times New Roman" w:cs="Times New Roman"/>
          <w:bCs/>
          <w:sz w:val="24"/>
          <w:szCs w:val="24"/>
        </w:rPr>
        <w:t xml:space="preserve">Clearance </w:t>
      </w:r>
      <w:r w:rsidR="00B06C91" w:rsidRPr="008E2607">
        <w:rPr>
          <w:rFonts w:ascii="Times New Roman" w:hAnsi="Times New Roman" w:cs="Times New Roman"/>
          <w:bCs/>
          <w:sz w:val="24"/>
          <w:szCs w:val="24"/>
        </w:rPr>
        <w:t>to allow boats in the Spillway tailrace.</w:t>
      </w:r>
      <w:r w:rsidR="00FF5752" w:rsidRPr="008E2607">
        <w:rPr>
          <w:rFonts w:ascii="Times New Roman" w:hAnsi="Times New Roman" w:cs="Times New Roman"/>
          <w:bCs/>
          <w:sz w:val="24"/>
          <w:szCs w:val="24"/>
        </w:rPr>
        <w:t xml:space="preserve"> This will cause a reduction in adjacent </w:t>
      </w:r>
      <w:proofErr w:type="spellStart"/>
      <w:r w:rsidR="00C63A68">
        <w:rPr>
          <w:rFonts w:ascii="Times New Roman" w:hAnsi="Times New Roman" w:cs="Times New Roman"/>
          <w:bCs/>
          <w:sz w:val="24"/>
          <w:szCs w:val="24"/>
        </w:rPr>
        <w:t>spillbay</w:t>
      </w:r>
      <w:proofErr w:type="spellEnd"/>
      <w:r w:rsidR="00C63A68">
        <w:rPr>
          <w:rFonts w:ascii="Times New Roman" w:hAnsi="Times New Roman" w:cs="Times New Roman"/>
          <w:bCs/>
          <w:sz w:val="24"/>
          <w:szCs w:val="24"/>
        </w:rPr>
        <w:t xml:space="preserve"> </w:t>
      </w:r>
      <w:r w:rsidR="00FF5752" w:rsidRPr="008E2607">
        <w:rPr>
          <w:rFonts w:ascii="Times New Roman" w:hAnsi="Times New Roman" w:cs="Times New Roman"/>
          <w:bCs/>
          <w:sz w:val="24"/>
          <w:szCs w:val="24"/>
        </w:rPr>
        <w:t>attraction flow to the fully operational Cascades Island Fishway Entrance and the Bradford Island B-Branch Fishway Entrance when boats are in the Spillway area. The fishway entrances will still maintain FPP required entrance head differential of 1’-2’.</w:t>
      </w:r>
    </w:p>
    <w:p w14:paraId="7EC3D1FA" w14:textId="77777777" w:rsidR="00513FEE" w:rsidRPr="008E2607" w:rsidRDefault="00513FEE" w:rsidP="00B43BDE">
      <w:pPr>
        <w:pStyle w:val="PlainText"/>
        <w:rPr>
          <w:rFonts w:ascii="Times New Roman" w:hAnsi="Times New Roman" w:cs="Times New Roman"/>
          <w:b/>
          <w:sz w:val="22"/>
          <w:szCs w:val="22"/>
        </w:rPr>
      </w:pPr>
    </w:p>
    <w:p w14:paraId="336C7E31" w14:textId="7FCFC918" w:rsidR="00650AFF" w:rsidRPr="008E2607" w:rsidRDefault="00650AFF" w:rsidP="00B43BDE">
      <w:pPr>
        <w:pStyle w:val="PlainText"/>
        <w:rPr>
          <w:rFonts w:ascii="Times New Roman" w:hAnsi="Times New Roman" w:cs="Times New Roman"/>
          <w:bCs/>
          <w:sz w:val="24"/>
          <w:szCs w:val="24"/>
        </w:rPr>
      </w:pPr>
      <w:r w:rsidRPr="008E2607">
        <w:rPr>
          <w:rFonts w:ascii="Times New Roman" w:hAnsi="Times New Roman" w:cs="Times New Roman"/>
          <w:b/>
          <w:sz w:val="22"/>
          <w:szCs w:val="22"/>
        </w:rPr>
        <w:t>Dates of impacts/repairs</w:t>
      </w:r>
      <w:r w:rsidR="00BD202E" w:rsidRPr="008E2607">
        <w:rPr>
          <w:rFonts w:ascii="Times New Roman" w:hAnsi="Times New Roman" w:cs="Times New Roman"/>
          <w:b/>
          <w:sz w:val="22"/>
          <w:szCs w:val="22"/>
        </w:rPr>
        <w:t xml:space="preserve">: </w:t>
      </w:r>
      <w:r w:rsidR="00E05494" w:rsidRPr="008E2607">
        <w:rPr>
          <w:rFonts w:ascii="Times New Roman" w:hAnsi="Times New Roman" w:cs="Times New Roman"/>
          <w:bCs/>
          <w:sz w:val="24"/>
          <w:szCs w:val="24"/>
        </w:rPr>
        <w:t>September 1</w:t>
      </w:r>
      <w:r w:rsidR="007569FB" w:rsidRPr="008E2607">
        <w:rPr>
          <w:rFonts w:ascii="Times New Roman" w:hAnsi="Times New Roman" w:cs="Times New Roman"/>
          <w:bCs/>
          <w:sz w:val="24"/>
          <w:szCs w:val="24"/>
        </w:rPr>
        <w:t>7</w:t>
      </w:r>
      <w:r w:rsidR="00E05494" w:rsidRPr="008E2607">
        <w:rPr>
          <w:rFonts w:ascii="Times New Roman" w:hAnsi="Times New Roman" w:cs="Times New Roman"/>
          <w:bCs/>
          <w:sz w:val="24"/>
          <w:szCs w:val="24"/>
        </w:rPr>
        <w:t xml:space="preserve"> – September 19</w:t>
      </w:r>
    </w:p>
    <w:p w14:paraId="7F16FF9B" w14:textId="46F36785" w:rsidR="008E2607" w:rsidRPr="008E2607" w:rsidRDefault="008E2607" w:rsidP="008E2607">
      <w:pPr>
        <w:pStyle w:val="PlainText"/>
        <w:ind w:left="720"/>
        <w:rPr>
          <w:rFonts w:ascii="Times New Roman" w:hAnsi="Times New Roman" w:cs="Times New Roman"/>
          <w:bCs/>
          <w:sz w:val="24"/>
          <w:szCs w:val="24"/>
        </w:rPr>
      </w:pPr>
      <w:r w:rsidRPr="008E2607">
        <w:rPr>
          <w:rFonts w:ascii="Times New Roman" w:hAnsi="Times New Roman" w:cs="Times New Roman"/>
          <w:bCs/>
          <w:sz w:val="24"/>
          <w:szCs w:val="24"/>
        </w:rPr>
        <w:t xml:space="preserve">September 17 – ITS </w:t>
      </w:r>
      <w:r w:rsidR="007B52BE">
        <w:rPr>
          <w:rFonts w:ascii="Times New Roman" w:hAnsi="Times New Roman" w:cs="Times New Roman"/>
          <w:bCs/>
          <w:sz w:val="24"/>
          <w:szCs w:val="24"/>
        </w:rPr>
        <w:t>o</w:t>
      </w:r>
      <w:r w:rsidRPr="008E2607">
        <w:rPr>
          <w:rFonts w:ascii="Times New Roman" w:hAnsi="Times New Roman" w:cs="Times New Roman"/>
          <w:bCs/>
          <w:sz w:val="24"/>
          <w:szCs w:val="24"/>
        </w:rPr>
        <w:t xml:space="preserve">utage </w:t>
      </w:r>
      <w:r w:rsidR="007E0DDA">
        <w:rPr>
          <w:rFonts w:ascii="Times New Roman" w:hAnsi="Times New Roman" w:cs="Times New Roman"/>
          <w:bCs/>
          <w:sz w:val="24"/>
          <w:szCs w:val="24"/>
        </w:rPr>
        <w:t>up to one working day with goal of half day closure</w:t>
      </w:r>
    </w:p>
    <w:p w14:paraId="2AA5AAA3" w14:textId="77777777" w:rsidR="008E2607" w:rsidRPr="008E2607" w:rsidRDefault="008E2607" w:rsidP="008E2607">
      <w:pPr>
        <w:pStyle w:val="PlainText"/>
        <w:ind w:left="720"/>
        <w:rPr>
          <w:rFonts w:ascii="Times New Roman" w:hAnsi="Times New Roman" w:cs="Times New Roman"/>
          <w:bCs/>
          <w:sz w:val="24"/>
          <w:szCs w:val="24"/>
        </w:rPr>
      </w:pPr>
    </w:p>
    <w:p w14:paraId="1EA467AF" w14:textId="12BE8F22" w:rsidR="008E2607" w:rsidRPr="008E2607" w:rsidRDefault="008E2607" w:rsidP="008E2607">
      <w:pPr>
        <w:pStyle w:val="PlainText"/>
        <w:ind w:left="720"/>
        <w:rPr>
          <w:rFonts w:ascii="Times New Roman" w:hAnsi="Times New Roman" w:cs="Times New Roman"/>
          <w:bCs/>
          <w:sz w:val="24"/>
          <w:szCs w:val="24"/>
        </w:rPr>
      </w:pPr>
      <w:r w:rsidRPr="008E2607">
        <w:rPr>
          <w:rFonts w:ascii="Times New Roman" w:hAnsi="Times New Roman" w:cs="Times New Roman"/>
          <w:bCs/>
          <w:sz w:val="24"/>
          <w:szCs w:val="24"/>
        </w:rPr>
        <w:t xml:space="preserve">September 18 – Spillway </w:t>
      </w:r>
      <w:r w:rsidR="007B52BE">
        <w:rPr>
          <w:rFonts w:ascii="Times New Roman" w:hAnsi="Times New Roman" w:cs="Times New Roman"/>
          <w:bCs/>
          <w:sz w:val="24"/>
          <w:szCs w:val="24"/>
        </w:rPr>
        <w:t>o</w:t>
      </w:r>
      <w:r w:rsidRPr="008E2607">
        <w:rPr>
          <w:rFonts w:ascii="Times New Roman" w:hAnsi="Times New Roman" w:cs="Times New Roman"/>
          <w:bCs/>
          <w:sz w:val="24"/>
          <w:szCs w:val="24"/>
        </w:rPr>
        <w:t>utage</w:t>
      </w:r>
      <w:r w:rsidR="007E0DDA">
        <w:rPr>
          <w:rFonts w:ascii="Times New Roman" w:hAnsi="Times New Roman" w:cs="Times New Roman"/>
          <w:bCs/>
          <w:sz w:val="24"/>
          <w:szCs w:val="24"/>
        </w:rPr>
        <w:t xml:space="preserve"> </w:t>
      </w:r>
    </w:p>
    <w:p w14:paraId="719FAE0D" w14:textId="77777777" w:rsidR="008E2607" w:rsidRPr="008E2607" w:rsidRDefault="008E2607" w:rsidP="008E2607">
      <w:pPr>
        <w:pStyle w:val="PlainText"/>
        <w:ind w:left="720"/>
        <w:rPr>
          <w:rFonts w:ascii="Times New Roman" w:hAnsi="Times New Roman" w:cs="Times New Roman"/>
          <w:bCs/>
          <w:sz w:val="24"/>
          <w:szCs w:val="24"/>
        </w:rPr>
      </w:pPr>
    </w:p>
    <w:p w14:paraId="1268A8F8" w14:textId="1C604A90" w:rsidR="008E2607" w:rsidRPr="008E2607" w:rsidRDefault="008E2607" w:rsidP="008E2607">
      <w:pPr>
        <w:pStyle w:val="PlainText"/>
        <w:ind w:left="720"/>
        <w:rPr>
          <w:rFonts w:ascii="Times New Roman" w:hAnsi="Times New Roman" w:cs="Times New Roman"/>
          <w:bCs/>
          <w:sz w:val="24"/>
          <w:szCs w:val="24"/>
        </w:rPr>
      </w:pPr>
      <w:r w:rsidRPr="008E2607">
        <w:rPr>
          <w:rFonts w:ascii="Times New Roman" w:hAnsi="Times New Roman" w:cs="Times New Roman"/>
          <w:bCs/>
          <w:sz w:val="24"/>
          <w:szCs w:val="24"/>
        </w:rPr>
        <w:t>September 19 – Any remaining work on arrays.</w:t>
      </w:r>
    </w:p>
    <w:p w14:paraId="6431E5A8" w14:textId="77777777" w:rsidR="00650AFF" w:rsidRPr="008E2607" w:rsidRDefault="00650AFF" w:rsidP="008E2607">
      <w:pPr>
        <w:pStyle w:val="PlainText"/>
        <w:rPr>
          <w:rFonts w:ascii="Times New Roman" w:hAnsi="Times New Roman" w:cs="Times New Roman"/>
          <w:b/>
          <w:sz w:val="22"/>
          <w:szCs w:val="22"/>
        </w:rPr>
      </w:pPr>
    </w:p>
    <w:p w14:paraId="69443F49" w14:textId="14A522AA" w:rsidR="00B43BDE" w:rsidRPr="008E2607" w:rsidRDefault="00B43BDE" w:rsidP="008E2607">
      <w:pPr>
        <w:pStyle w:val="PlainText"/>
        <w:rPr>
          <w:rFonts w:ascii="Times New Roman" w:hAnsi="Times New Roman" w:cs="Times New Roman"/>
          <w:bCs/>
          <w:sz w:val="24"/>
          <w:szCs w:val="24"/>
        </w:rPr>
      </w:pPr>
      <w:r w:rsidRPr="008E2607">
        <w:rPr>
          <w:rFonts w:ascii="Times New Roman" w:hAnsi="Times New Roman" w:cs="Times New Roman"/>
          <w:b/>
          <w:sz w:val="22"/>
          <w:szCs w:val="22"/>
        </w:rPr>
        <w:t>Length of time for repairs</w:t>
      </w:r>
      <w:r w:rsidR="00BD202E" w:rsidRPr="008E2607">
        <w:rPr>
          <w:rFonts w:ascii="Times New Roman" w:hAnsi="Times New Roman" w:cs="Times New Roman"/>
          <w:b/>
          <w:sz w:val="22"/>
          <w:szCs w:val="22"/>
        </w:rPr>
        <w:t xml:space="preserve">: </w:t>
      </w:r>
      <w:r w:rsidR="00FF5752" w:rsidRPr="008E2607">
        <w:rPr>
          <w:rFonts w:ascii="Times New Roman" w:hAnsi="Times New Roman" w:cs="Times New Roman"/>
          <w:bCs/>
          <w:sz w:val="24"/>
          <w:szCs w:val="24"/>
        </w:rPr>
        <w:t>During normal daytime working hours.</w:t>
      </w:r>
    </w:p>
    <w:p w14:paraId="7A3CCAE1" w14:textId="77777777" w:rsidR="00650248" w:rsidRPr="008E2607" w:rsidRDefault="00650248" w:rsidP="00B43BDE">
      <w:pPr>
        <w:pStyle w:val="PlainText"/>
        <w:rPr>
          <w:rFonts w:ascii="Times New Roman" w:hAnsi="Times New Roman" w:cs="Times New Roman"/>
          <w:b/>
          <w:sz w:val="24"/>
          <w:szCs w:val="24"/>
        </w:rPr>
      </w:pPr>
    </w:p>
    <w:p w14:paraId="6BE89F18" w14:textId="6BD5DD49" w:rsidR="008F5979" w:rsidRPr="008E2607" w:rsidRDefault="00F842FF" w:rsidP="008924FB">
      <w:pPr>
        <w:pStyle w:val="PlainText"/>
        <w:rPr>
          <w:rFonts w:ascii="Times New Roman" w:hAnsi="Times New Roman" w:cs="Times New Roman"/>
          <w:b/>
          <w:sz w:val="24"/>
          <w:szCs w:val="24"/>
        </w:rPr>
      </w:pPr>
      <w:r w:rsidRPr="008E2607">
        <w:rPr>
          <w:rFonts w:ascii="Times New Roman" w:hAnsi="Times New Roman" w:cs="Times New Roman"/>
          <w:b/>
          <w:sz w:val="24"/>
          <w:szCs w:val="24"/>
        </w:rPr>
        <w:t>Analysis of potential impacts to fish</w:t>
      </w:r>
      <w:r w:rsidR="00E05494" w:rsidRPr="008E2607">
        <w:rPr>
          <w:rFonts w:ascii="Times New Roman" w:hAnsi="Times New Roman" w:cs="Times New Roman"/>
          <w:b/>
          <w:sz w:val="24"/>
          <w:szCs w:val="24"/>
        </w:rPr>
        <w:t>:</w:t>
      </w:r>
    </w:p>
    <w:p w14:paraId="02A95258" w14:textId="3FD22EF2" w:rsidR="00F842FF" w:rsidRPr="008E2607" w:rsidRDefault="00F842FF" w:rsidP="009C3370">
      <w:pPr>
        <w:pStyle w:val="FPP4"/>
        <w:numPr>
          <w:ilvl w:val="0"/>
          <w:numId w:val="3"/>
        </w:numPr>
        <w:spacing w:after="120"/>
        <w:rPr>
          <w:sz w:val="22"/>
          <w:szCs w:val="22"/>
        </w:rPr>
      </w:pPr>
      <w:r w:rsidRPr="008E2607">
        <w:rPr>
          <w:sz w:val="22"/>
          <w:szCs w:val="22"/>
        </w:rPr>
        <w:t>Statement about the current year’s run (e.g., higher or lower than 10-year average);</w:t>
      </w:r>
    </w:p>
    <w:p w14:paraId="0C4301AE" w14:textId="648770CC" w:rsidR="009C3370" w:rsidRPr="008E2607" w:rsidRDefault="009C3370" w:rsidP="009C3370">
      <w:pPr>
        <w:pStyle w:val="FPP4"/>
        <w:spacing w:after="120"/>
      </w:pPr>
      <w:r w:rsidRPr="008E2607">
        <w:rPr>
          <w:b/>
          <w:bCs/>
        </w:rPr>
        <w:t>Table 1.</w:t>
      </w:r>
      <w:r w:rsidRPr="008E2607">
        <w:t xml:space="preserve"> </w:t>
      </w:r>
      <w:r w:rsidRPr="008E2607">
        <w:rPr>
          <w:b/>
          <w:bCs/>
        </w:rPr>
        <w:t>Previous year’s (2023) passage numbers at BON vs 10-Year Average (2014-2023</w:t>
      </w:r>
      <w:r w:rsidR="00FF5752" w:rsidRPr="008E2607">
        <w:rPr>
          <w:b/>
          <w:bCs/>
        </w:rPr>
        <w:t>) and 2024 Forecasts vs. 10-Year Average (2014-2023).</w:t>
      </w:r>
    </w:p>
    <w:tbl>
      <w:tblPr>
        <w:tblStyle w:val="TableGrid"/>
        <w:tblW w:w="0" w:type="auto"/>
        <w:tblInd w:w="720" w:type="dxa"/>
        <w:tblLook w:val="04A0" w:firstRow="1" w:lastRow="0" w:firstColumn="1" w:lastColumn="0" w:noHBand="0" w:noVBand="1"/>
      </w:tblPr>
      <w:tblGrid>
        <w:gridCol w:w="3949"/>
        <w:gridCol w:w="3961"/>
      </w:tblGrid>
      <w:tr w:rsidR="009C3370" w:rsidRPr="008E2607" w14:paraId="390371C8" w14:textId="77777777" w:rsidTr="00FD09D7">
        <w:tc>
          <w:tcPr>
            <w:tcW w:w="4315" w:type="dxa"/>
          </w:tcPr>
          <w:p w14:paraId="01A42125" w14:textId="77777777" w:rsidR="009C3370" w:rsidRPr="008E2607" w:rsidRDefault="009C3370" w:rsidP="00FD09D7">
            <w:pPr>
              <w:pStyle w:val="FPP4"/>
              <w:spacing w:after="120"/>
              <w:ind w:left="0"/>
            </w:pPr>
            <w:r w:rsidRPr="008E2607">
              <w:t>2023 Fall Chinook</w:t>
            </w:r>
          </w:p>
        </w:tc>
        <w:tc>
          <w:tcPr>
            <w:tcW w:w="4315" w:type="dxa"/>
          </w:tcPr>
          <w:p w14:paraId="10982D02" w14:textId="77777777" w:rsidR="009C3370" w:rsidRPr="008E2607" w:rsidRDefault="009C3370" w:rsidP="00FD09D7">
            <w:pPr>
              <w:pStyle w:val="FPP4"/>
              <w:spacing w:after="120"/>
              <w:ind w:left="0"/>
            </w:pPr>
            <w:r w:rsidRPr="008E2607">
              <w:t>Above 10-Year Average</w:t>
            </w:r>
          </w:p>
        </w:tc>
      </w:tr>
      <w:tr w:rsidR="009C3370" w:rsidRPr="008E2607" w14:paraId="5FC86A67" w14:textId="77777777" w:rsidTr="00FD09D7">
        <w:tc>
          <w:tcPr>
            <w:tcW w:w="4315" w:type="dxa"/>
          </w:tcPr>
          <w:p w14:paraId="5430D2A5" w14:textId="77777777" w:rsidR="009C3370" w:rsidRPr="008E2607" w:rsidRDefault="009C3370" w:rsidP="00FD09D7">
            <w:pPr>
              <w:pStyle w:val="FPP4"/>
              <w:spacing w:after="120"/>
              <w:ind w:left="0"/>
            </w:pPr>
            <w:r w:rsidRPr="008E2607">
              <w:t>2023 Steelhead</w:t>
            </w:r>
          </w:p>
        </w:tc>
        <w:tc>
          <w:tcPr>
            <w:tcW w:w="4315" w:type="dxa"/>
          </w:tcPr>
          <w:p w14:paraId="700DE2F3" w14:textId="77777777" w:rsidR="009C3370" w:rsidRPr="008E2607" w:rsidRDefault="009C3370" w:rsidP="00FD09D7">
            <w:pPr>
              <w:pStyle w:val="FPP4"/>
              <w:spacing w:after="120"/>
              <w:ind w:left="0"/>
            </w:pPr>
            <w:r w:rsidRPr="008E2607">
              <w:t>Below 10-Year Average</w:t>
            </w:r>
          </w:p>
        </w:tc>
      </w:tr>
      <w:tr w:rsidR="009C3370" w:rsidRPr="008E2607" w14:paraId="44824D55" w14:textId="77777777" w:rsidTr="00FD09D7">
        <w:tc>
          <w:tcPr>
            <w:tcW w:w="4315" w:type="dxa"/>
          </w:tcPr>
          <w:p w14:paraId="26A6E170" w14:textId="77777777" w:rsidR="009C3370" w:rsidRPr="008E2607" w:rsidRDefault="009C3370" w:rsidP="00FD09D7">
            <w:pPr>
              <w:pStyle w:val="FPP4"/>
              <w:spacing w:after="120"/>
              <w:ind w:left="0"/>
            </w:pPr>
            <w:r w:rsidRPr="008E2607">
              <w:t>2023 Coho</w:t>
            </w:r>
          </w:p>
        </w:tc>
        <w:tc>
          <w:tcPr>
            <w:tcW w:w="4315" w:type="dxa"/>
          </w:tcPr>
          <w:p w14:paraId="6B234E5E" w14:textId="77777777" w:rsidR="009C3370" w:rsidRPr="008E2607" w:rsidRDefault="009C3370" w:rsidP="00FD09D7">
            <w:pPr>
              <w:pStyle w:val="FPP4"/>
              <w:spacing w:after="120"/>
              <w:ind w:left="0"/>
            </w:pPr>
            <w:r w:rsidRPr="008E2607">
              <w:t>Above 10-Year Average</w:t>
            </w:r>
          </w:p>
        </w:tc>
      </w:tr>
      <w:tr w:rsidR="009C3370" w:rsidRPr="008E2607" w14:paraId="306A5F4E" w14:textId="77777777" w:rsidTr="00FD09D7">
        <w:tc>
          <w:tcPr>
            <w:tcW w:w="4315" w:type="dxa"/>
          </w:tcPr>
          <w:p w14:paraId="55DD7FFB" w14:textId="77777777" w:rsidR="009C3370" w:rsidRPr="008E2607" w:rsidRDefault="009C3370" w:rsidP="00FD09D7">
            <w:pPr>
              <w:pStyle w:val="FPP4"/>
              <w:spacing w:after="120"/>
              <w:ind w:left="0"/>
            </w:pPr>
            <w:r w:rsidRPr="008E2607">
              <w:t>2023 Lamprey</w:t>
            </w:r>
          </w:p>
        </w:tc>
        <w:tc>
          <w:tcPr>
            <w:tcW w:w="4315" w:type="dxa"/>
          </w:tcPr>
          <w:p w14:paraId="2D83B2AD" w14:textId="77777777" w:rsidR="009C3370" w:rsidRPr="008E2607" w:rsidRDefault="009C3370" w:rsidP="00FD09D7">
            <w:pPr>
              <w:pStyle w:val="FPP4"/>
              <w:spacing w:after="120"/>
              <w:ind w:left="0"/>
            </w:pPr>
            <w:r w:rsidRPr="008E2607">
              <w:t>Above 10-Year Average</w:t>
            </w:r>
          </w:p>
        </w:tc>
      </w:tr>
      <w:tr w:rsidR="00FF5752" w:rsidRPr="008E2607" w14:paraId="6C95E269" w14:textId="77777777" w:rsidTr="00FD09D7">
        <w:tc>
          <w:tcPr>
            <w:tcW w:w="4315" w:type="dxa"/>
          </w:tcPr>
          <w:p w14:paraId="2FF94007" w14:textId="65F215D7" w:rsidR="00FF5752" w:rsidRPr="008E2607" w:rsidRDefault="00FF5752" w:rsidP="00FD09D7">
            <w:pPr>
              <w:pStyle w:val="FPP4"/>
              <w:spacing w:after="120"/>
              <w:ind w:left="0"/>
            </w:pPr>
            <w:r w:rsidRPr="008E2607">
              <w:t>2024 Fall Chinook Run</w:t>
            </w:r>
          </w:p>
        </w:tc>
        <w:tc>
          <w:tcPr>
            <w:tcW w:w="4315" w:type="dxa"/>
          </w:tcPr>
          <w:p w14:paraId="081A1B4C" w14:textId="69037C41" w:rsidR="00FF5752" w:rsidRPr="008E2607" w:rsidRDefault="00FF5752" w:rsidP="00FD09D7">
            <w:pPr>
              <w:pStyle w:val="FPP4"/>
              <w:spacing w:after="120"/>
              <w:ind w:left="0"/>
            </w:pPr>
            <w:r w:rsidRPr="008E2607">
              <w:t>Forecasted to be above 10-Year Average</w:t>
            </w:r>
          </w:p>
        </w:tc>
      </w:tr>
      <w:tr w:rsidR="00FF5752" w:rsidRPr="008E2607" w14:paraId="56B0D753" w14:textId="77777777" w:rsidTr="00FD09D7">
        <w:tc>
          <w:tcPr>
            <w:tcW w:w="4315" w:type="dxa"/>
          </w:tcPr>
          <w:p w14:paraId="0543F56C" w14:textId="2C6D6B93" w:rsidR="00FF5752" w:rsidRPr="008E2607" w:rsidRDefault="00FF5752" w:rsidP="00FD09D7">
            <w:pPr>
              <w:pStyle w:val="FPP4"/>
              <w:spacing w:after="120"/>
              <w:ind w:left="0"/>
            </w:pPr>
            <w:r w:rsidRPr="008E2607">
              <w:t>2024 Coho Run</w:t>
            </w:r>
          </w:p>
        </w:tc>
        <w:tc>
          <w:tcPr>
            <w:tcW w:w="4315" w:type="dxa"/>
          </w:tcPr>
          <w:p w14:paraId="1B2ADEC4" w14:textId="102C9F86" w:rsidR="00FF5752" w:rsidRPr="008E2607" w:rsidRDefault="00FF5752" w:rsidP="00FD09D7">
            <w:pPr>
              <w:pStyle w:val="FPP4"/>
              <w:spacing w:after="120"/>
              <w:ind w:left="0"/>
            </w:pPr>
            <w:r w:rsidRPr="008E2607">
              <w:t>Forecasted to be above 10-Year Average</w:t>
            </w:r>
          </w:p>
        </w:tc>
      </w:tr>
    </w:tbl>
    <w:p w14:paraId="7BD6FF9C" w14:textId="77777777" w:rsidR="009C3370" w:rsidRPr="008E2607" w:rsidRDefault="009C3370" w:rsidP="009C3370">
      <w:pPr>
        <w:pStyle w:val="FPP4"/>
        <w:spacing w:after="120"/>
        <w:rPr>
          <w:sz w:val="28"/>
          <w:szCs w:val="28"/>
        </w:rPr>
      </w:pPr>
      <w:r w:rsidRPr="008E2607">
        <w:rPr>
          <w:sz w:val="28"/>
          <w:szCs w:val="28"/>
        </w:rPr>
        <w:t xml:space="preserve"> </w:t>
      </w:r>
    </w:p>
    <w:p w14:paraId="66D0D0A6" w14:textId="77777777" w:rsidR="009C3370" w:rsidRPr="008E2607" w:rsidRDefault="009C3370" w:rsidP="009C3370">
      <w:pPr>
        <w:pStyle w:val="FPP4"/>
        <w:numPr>
          <w:ilvl w:val="0"/>
          <w:numId w:val="4"/>
        </w:numPr>
        <w:spacing w:after="120"/>
      </w:pPr>
      <w:r w:rsidRPr="008E2607">
        <w:t>Forecasts reviewed from WDFW’s forecast and model runs webpage at https://wdfw.wa.gov/fishing/management/north-falcon/forecasts</w:t>
      </w:r>
    </w:p>
    <w:p w14:paraId="73E1668A" w14:textId="77777777" w:rsidR="009C3370" w:rsidRPr="008E2607" w:rsidRDefault="009C3370" w:rsidP="009C3370">
      <w:pPr>
        <w:pStyle w:val="FPP4"/>
        <w:numPr>
          <w:ilvl w:val="0"/>
          <w:numId w:val="4"/>
        </w:numPr>
        <w:spacing w:after="120"/>
      </w:pPr>
      <w:r w:rsidRPr="008E2607">
        <w:t xml:space="preserve">10-year averages reviewed from </w:t>
      </w:r>
      <w:r w:rsidRPr="008E2607">
        <w:rPr>
          <w:color w:val="000000"/>
          <w:shd w:val="clear" w:color="auto" w:fill="FFFFFF"/>
        </w:rPr>
        <w:t>Columbia River DART, Columbia Basin Research, University of Washington. (2024). Adult Passage Daily Counts. Available from https://www.cbr.washington.edu/dart/query/adult_daily</w:t>
      </w:r>
    </w:p>
    <w:p w14:paraId="4B9773D1" w14:textId="77777777" w:rsidR="009C3370" w:rsidRPr="008E2607" w:rsidRDefault="009C3370" w:rsidP="009C3370">
      <w:pPr>
        <w:pStyle w:val="FPP4"/>
        <w:spacing w:after="120"/>
        <w:rPr>
          <w:sz w:val="22"/>
          <w:szCs w:val="22"/>
        </w:rPr>
      </w:pPr>
    </w:p>
    <w:p w14:paraId="34C8BC0E" w14:textId="77777777" w:rsidR="00F842FF" w:rsidRPr="008E2607" w:rsidRDefault="00F842FF" w:rsidP="00D36001">
      <w:pPr>
        <w:pStyle w:val="FPP4"/>
        <w:numPr>
          <w:ilvl w:val="0"/>
          <w:numId w:val="3"/>
        </w:numPr>
        <w:spacing w:after="120"/>
        <w:rPr>
          <w:sz w:val="22"/>
          <w:szCs w:val="22"/>
        </w:rPr>
      </w:pPr>
      <w:r w:rsidRPr="008E2607">
        <w:rPr>
          <w:sz w:val="22"/>
          <w:szCs w:val="22"/>
        </w:rPr>
        <w:t>Estimated exposure to impact by species and age class (i.e., number or percentage of run exposed to an impact by the action);</w:t>
      </w:r>
    </w:p>
    <w:p w14:paraId="54968B2C" w14:textId="77777777" w:rsidR="009C3370" w:rsidRPr="008E2607" w:rsidRDefault="009C3370" w:rsidP="009C3370">
      <w:pPr>
        <w:pStyle w:val="FPP4"/>
        <w:spacing w:after="120"/>
      </w:pPr>
      <w:r w:rsidRPr="008E2607">
        <w:rPr>
          <w:b/>
          <w:bCs/>
        </w:rPr>
        <w:t>Table 2. Percentage of adult run exposed to outage period by comparing 10-year average passage during outage timeframe and 10-year average run total.</w:t>
      </w:r>
      <w:r w:rsidRPr="008E2607">
        <w:t xml:space="preserve"> Data obtained from Columbia River DART, Columbia Basin Research, University of Washington. (2024). </w:t>
      </w:r>
      <w:r w:rsidRPr="008E2607">
        <w:rPr>
          <w:color w:val="000000"/>
          <w:shd w:val="clear" w:color="auto" w:fill="FFFFFF"/>
        </w:rPr>
        <w:t>Adult Passage Daily Counts. Available from https://www.cbr.washington.edu/dart/query/adult_daily</w:t>
      </w:r>
    </w:p>
    <w:tbl>
      <w:tblPr>
        <w:tblStyle w:val="TableGrid"/>
        <w:tblW w:w="0" w:type="auto"/>
        <w:tblInd w:w="720" w:type="dxa"/>
        <w:tblLook w:val="04A0" w:firstRow="1" w:lastRow="0" w:firstColumn="1" w:lastColumn="0" w:noHBand="0" w:noVBand="1"/>
      </w:tblPr>
      <w:tblGrid>
        <w:gridCol w:w="1983"/>
        <w:gridCol w:w="1958"/>
        <w:gridCol w:w="1959"/>
        <w:gridCol w:w="2010"/>
      </w:tblGrid>
      <w:tr w:rsidR="009C3370" w:rsidRPr="008E2607" w14:paraId="0787F81A" w14:textId="77777777" w:rsidTr="00FD09D7">
        <w:tc>
          <w:tcPr>
            <w:tcW w:w="2157" w:type="dxa"/>
          </w:tcPr>
          <w:p w14:paraId="2E65E74F" w14:textId="77777777" w:rsidR="009C3370" w:rsidRPr="008E2607" w:rsidRDefault="009C3370" w:rsidP="00FD09D7">
            <w:pPr>
              <w:pStyle w:val="FPP4"/>
              <w:spacing w:after="120"/>
              <w:ind w:left="0"/>
              <w:jc w:val="center"/>
              <w:rPr>
                <w:b/>
                <w:bCs/>
              </w:rPr>
            </w:pPr>
            <w:r w:rsidRPr="008E2607">
              <w:rPr>
                <w:b/>
                <w:bCs/>
              </w:rPr>
              <w:t>Species</w:t>
            </w:r>
          </w:p>
        </w:tc>
        <w:tc>
          <w:tcPr>
            <w:tcW w:w="2157" w:type="dxa"/>
          </w:tcPr>
          <w:p w14:paraId="166790C0" w14:textId="77777777" w:rsidR="009C3370" w:rsidRPr="008E2607" w:rsidRDefault="009C3370" w:rsidP="00FD09D7">
            <w:pPr>
              <w:pStyle w:val="FPP4"/>
              <w:spacing w:after="120"/>
              <w:ind w:left="0"/>
              <w:jc w:val="center"/>
              <w:rPr>
                <w:b/>
                <w:bCs/>
              </w:rPr>
            </w:pPr>
            <w:r w:rsidRPr="008E2607">
              <w:rPr>
                <w:b/>
                <w:bCs/>
              </w:rPr>
              <w:t xml:space="preserve">10-Year Average Passage During Period of Outage </w:t>
            </w:r>
          </w:p>
        </w:tc>
        <w:tc>
          <w:tcPr>
            <w:tcW w:w="2158" w:type="dxa"/>
          </w:tcPr>
          <w:p w14:paraId="1E28E16E" w14:textId="77777777" w:rsidR="009C3370" w:rsidRPr="008E2607" w:rsidRDefault="009C3370" w:rsidP="00FD09D7">
            <w:pPr>
              <w:pStyle w:val="FPP4"/>
              <w:spacing w:after="120"/>
              <w:ind w:left="0"/>
              <w:jc w:val="center"/>
              <w:rPr>
                <w:b/>
                <w:bCs/>
              </w:rPr>
            </w:pPr>
            <w:r w:rsidRPr="008E2607">
              <w:rPr>
                <w:b/>
                <w:bCs/>
              </w:rPr>
              <w:t>10-Year Average Total Run</w:t>
            </w:r>
          </w:p>
        </w:tc>
        <w:tc>
          <w:tcPr>
            <w:tcW w:w="2158" w:type="dxa"/>
          </w:tcPr>
          <w:p w14:paraId="215CFDF9" w14:textId="77777777" w:rsidR="009C3370" w:rsidRPr="008E2607" w:rsidRDefault="009C3370" w:rsidP="00FD09D7">
            <w:pPr>
              <w:pStyle w:val="FPP4"/>
              <w:spacing w:after="120"/>
              <w:ind w:left="0"/>
              <w:jc w:val="center"/>
              <w:rPr>
                <w:b/>
                <w:bCs/>
              </w:rPr>
            </w:pPr>
            <w:r w:rsidRPr="008E2607">
              <w:rPr>
                <w:b/>
                <w:bCs/>
              </w:rPr>
              <w:t>Percentage of Run Affected</w:t>
            </w:r>
          </w:p>
        </w:tc>
      </w:tr>
      <w:tr w:rsidR="009C3370" w:rsidRPr="008E2607" w14:paraId="07DA329A" w14:textId="77777777" w:rsidTr="00FD09D7">
        <w:tc>
          <w:tcPr>
            <w:tcW w:w="2157" w:type="dxa"/>
          </w:tcPr>
          <w:p w14:paraId="6400B565" w14:textId="77777777" w:rsidR="009C3370" w:rsidRPr="008E2607" w:rsidRDefault="009C3370" w:rsidP="00FD09D7">
            <w:pPr>
              <w:pStyle w:val="FPP4"/>
              <w:spacing w:after="120"/>
              <w:ind w:left="0"/>
              <w:jc w:val="center"/>
            </w:pPr>
            <w:r w:rsidRPr="008E2607">
              <w:t>Fall Chinook</w:t>
            </w:r>
          </w:p>
          <w:p w14:paraId="0645AB3B" w14:textId="036150C6" w:rsidR="000931CD" w:rsidRPr="008E2607" w:rsidRDefault="000931CD" w:rsidP="00FD09D7">
            <w:pPr>
              <w:pStyle w:val="FPP4"/>
              <w:spacing w:after="120"/>
              <w:ind w:left="0"/>
              <w:jc w:val="center"/>
            </w:pPr>
            <w:r w:rsidRPr="008E2607">
              <w:t>(adult + jack)</w:t>
            </w:r>
          </w:p>
        </w:tc>
        <w:tc>
          <w:tcPr>
            <w:tcW w:w="2157" w:type="dxa"/>
          </w:tcPr>
          <w:p w14:paraId="39C6A93C" w14:textId="30EA1EBC" w:rsidR="009C3370" w:rsidRPr="008E2607" w:rsidRDefault="007569FB" w:rsidP="00FD09D7">
            <w:pPr>
              <w:jc w:val="center"/>
              <w:rPr>
                <w:color w:val="000000"/>
              </w:rPr>
            </w:pPr>
            <w:r w:rsidRPr="008E2607">
              <w:rPr>
                <w:color w:val="000000"/>
              </w:rPr>
              <w:t>38,934</w:t>
            </w:r>
          </w:p>
          <w:p w14:paraId="1557427C" w14:textId="77777777" w:rsidR="009C3370" w:rsidRPr="008E2607" w:rsidRDefault="009C3370" w:rsidP="00FD09D7">
            <w:pPr>
              <w:pStyle w:val="FPP4"/>
              <w:spacing w:after="120"/>
              <w:ind w:left="0"/>
              <w:jc w:val="center"/>
            </w:pPr>
          </w:p>
        </w:tc>
        <w:tc>
          <w:tcPr>
            <w:tcW w:w="2158" w:type="dxa"/>
          </w:tcPr>
          <w:p w14:paraId="4F9E40CC" w14:textId="56955900" w:rsidR="009C3370" w:rsidRPr="008E2607" w:rsidRDefault="009C3370" w:rsidP="00FD09D7">
            <w:pPr>
              <w:pStyle w:val="FPP4"/>
              <w:spacing w:after="120"/>
              <w:ind w:left="0"/>
              <w:jc w:val="center"/>
            </w:pPr>
            <w:r w:rsidRPr="008E2607">
              <w:t>5</w:t>
            </w:r>
            <w:r w:rsidR="007569FB" w:rsidRPr="008E2607">
              <w:t>94,022</w:t>
            </w:r>
          </w:p>
        </w:tc>
        <w:tc>
          <w:tcPr>
            <w:tcW w:w="2158" w:type="dxa"/>
          </w:tcPr>
          <w:p w14:paraId="0528C354" w14:textId="6DBA87EF" w:rsidR="009C3370" w:rsidRPr="008E2607" w:rsidRDefault="007569FB" w:rsidP="00FD09D7">
            <w:pPr>
              <w:pStyle w:val="FPP4"/>
              <w:spacing w:after="120"/>
              <w:ind w:left="0"/>
              <w:jc w:val="center"/>
            </w:pPr>
            <w:r w:rsidRPr="008E2607">
              <w:t>6.6</w:t>
            </w:r>
            <w:r w:rsidR="009C3370" w:rsidRPr="008E2607">
              <w:t>%</w:t>
            </w:r>
          </w:p>
        </w:tc>
      </w:tr>
      <w:tr w:rsidR="009C3370" w:rsidRPr="008E2607" w14:paraId="330A732B" w14:textId="77777777" w:rsidTr="00FD09D7">
        <w:tc>
          <w:tcPr>
            <w:tcW w:w="2157" w:type="dxa"/>
          </w:tcPr>
          <w:p w14:paraId="58D4038D" w14:textId="77777777" w:rsidR="009C3370" w:rsidRPr="008E2607" w:rsidRDefault="009C3370" w:rsidP="00FD09D7">
            <w:pPr>
              <w:pStyle w:val="FPP4"/>
              <w:spacing w:after="120"/>
              <w:ind w:left="0"/>
              <w:jc w:val="center"/>
            </w:pPr>
            <w:r w:rsidRPr="008E2607">
              <w:t>Steelhead</w:t>
            </w:r>
          </w:p>
        </w:tc>
        <w:tc>
          <w:tcPr>
            <w:tcW w:w="2157" w:type="dxa"/>
          </w:tcPr>
          <w:p w14:paraId="58992E9C" w14:textId="1929926C" w:rsidR="009C3370" w:rsidRPr="008E2607" w:rsidRDefault="007569FB" w:rsidP="00FD09D7">
            <w:pPr>
              <w:pStyle w:val="FPP4"/>
              <w:spacing w:after="120"/>
              <w:ind w:left="0"/>
              <w:jc w:val="center"/>
            </w:pPr>
            <w:r w:rsidRPr="008E2607">
              <w:t>4,795</w:t>
            </w:r>
          </w:p>
        </w:tc>
        <w:tc>
          <w:tcPr>
            <w:tcW w:w="2158" w:type="dxa"/>
          </w:tcPr>
          <w:p w14:paraId="079DF037" w14:textId="2AC26388" w:rsidR="009C3370" w:rsidRPr="008E2607" w:rsidRDefault="007569FB" w:rsidP="00FD09D7">
            <w:pPr>
              <w:pStyle w:val="FPP4"/>
              <w:spacing w:after="120"/>
              <w:ind w:left="0"/>
              <w:jc w:val="center"/>
            </w:pPr>
            <w:r w:rsidRPr="008E2607">
              <w:t>162,986</w:t>
            </w:r>
          </w:p>
        </w:tc>
        <w:tc>
          <w:tcPr>
            <w:tcW w:w="2158" w:type="dxa"/>
          </w:tcPr>
          <w:p w14:paraId="511523C7" w14:textId="50BB79FF" w:rsidR="009C3370" w:rsidRPr="008E2607" w:rsidRDefault="00532F5B" w:rsidP="00FD09D7">
            <w:pPr>
              <w:pStyle w:val="FPP4"/>
              <w:spacing w:after="120"/>
              <w:ind w:left="0"/>
              <w:jc w:val="center"/>
            </w:pPr>
            <w:r w:rsidRPr="008E2607">
              <w:t>2.9</w:t>
            </w:r>
            <w:r w:rsidR="009C3370" w:rsidRPr="008E2607">
              <w:t>%</w:t>
            </w:r>
          </w:p>
        </w:tc>
      </w:tr>
      <w:tr w:rsidR="009C3370" w:rsidRPr="008E2607" w14:paraId="475EA176" w14:textId="77777777" w:rsidTr="00FD09D7">
        <w:tc>
          <w:tcPr>
            <w:tcW w:w="2157" w:type="dxa"/>
          </w:tcPr>
          <w:p w14:paraId="7229E4ED" w14:textId="77777777" w:rsidR="009C3370" w:rsidRPr="008E2607" w:rsidRDefault="009C3370" w:rsidP="00FD09D7">
            <w:pPr>
              <w:pStyle w:val="FPP4"/>
              <w:spacing w:after="120"/>
              <w:ind w:left="0"/>
              <w:jc w:val="center"/>
            </w:pPr>
            <w:r w:rsidRPr="008E2607">
              <w:t>Coho</w:t>
            </w:r>
          </w:p>
          <w:p w14:paraId="32F10559" w14:textId="1BD25475" w:rsidR="000931CD" w:rsidRPr="008E2607" w:rsidRDefault="000931CD" w:rsidP="00FD09D7">
            <w:pPr>
              <w:pStyle w:val="FPP4"/>
              <w:spacing w:after="120"/>
              <w:ind w:left="0"/>
              <w:jc w:val="center"/>
            </w:pPr>
            <w:r w:rsidRPr="008E2607">
              <w:t>(adult + jack)</w:t>
            </w:r>
          </w:p>
        </w:tc>
        <w:tc>
          <w:tcPr>
            <w:tcW w:w="2157" w:type="dxa"/>
          </w:tcPr>
          <w:p w14:paraId="6367012B" w14:textId="0175A437" w:rsidR="009C3370" w:rsidRPr="008E2607" w:rsidRDefault="007569FB" w:rsidP="00FD09D7">
            <w:pPr>
              <w:pStyle w:val="FPP4"/>
              <w:spacing w:after="120"/>
              <w:ind w:left="0"/>
              <w:jc w:val="center"/>
            </w:pPr>
            <w:r w:rsidRPr="008E2607">
              <w:t>6,638</w:t>
            </w:r>
          </w:p>
        </w:tc>
        <w:tc>
          <w:tcPr>
            <w:tcW w:w="2158" w:type="dxa"/>
          </w:tcPr>
          <w:p w14:paraId="01A4C6A9" w14:textId="7648C80F" w:rsidR="009C3370" w:rsidRPr="008E2607" w:rsidRDefault="00532F5B" w:rsidP="00FD09D7">
            <w:pPr>
              <w:pStyle w:val="FPP4"/>
              <w:spacing w:after="120"/>
              <w:ind w:left="0"/>
              <w:jc w:val="center"/>
            </w:pPr>
            <w:r w:rsidRPr="008E2607">
              <w:t>125,635</w:t>
            </w:r>
          </w:p>
        </w:tc>
        <w:tc>
          <w:tcPr>
            <w:tcW w:w="2158" w:type="dxa"/>
          </w:tcPr>
          <w:p w14:paraId="2965F46C" w14:textId="5E27B621" w:rsidR="009C3370" w:rsidRPr="008E2607" w:rsidRDefault="00532F5B" w:rsidP="00FD09D7">
            <w:pPr>
              <w:pStyle w:val="FPP4"/>
              <w:spacing w:after="120"/>
              <w:ind w:left="0"/>
              <w:jc w:val="center"/>
            </w:pPr>
            <w:r w:rsidRPr="008E2607">
              <w:t>5.3</w:t>
            </w:r>
            <w:r w:rsidR="009C3370" w:rsidRPr="008E2607">
              <w:t>%</w:t>
            </w:r>
          </w:p>
        </w:tc>
      </w:tr>
      <w:tr w:rsidR="009C3370" w:rsidRPr="008E2607" w14:paraId="52330357" w14:textId="77777777" w:rsidTr="00FD09D7">
        <w:tc>
          <w:tcPr>
            <w:tcW w:w="2157" w:type="dxa"/>
          </w:tcPr>
          <w:p w14:paraId="14650320" w14:textId="77777777" w:rsidR="009C3370" w:rsidRPr="008E2607" w:rsidRDefault="009C3370" w:rsidP="00FD09D7">
            <w:pPr>
              <w:pStyle w:val="FPP4"/>
              <w:spacing w:after="120"/>
              <w:ind w:left="0"/>
              <w:jc w:val="center"/>
            </w:pPr>
            <w:r w:rsidRPr="008E2607">
              <w:t>Lamprey*</w:t>
            </w:r>
          </w:p>
        </w:tc>
        <w:tc>
          <w:tcPr>
            <w:tcW w:w="2157" w:type="dxa"/>
          </w:tcPr>
          <w:p w14:paraId="023596EE" w14:textId="6FD4F134" w:rsidR="009C3370" w:rsidRPr="008E2607" w:rsidRDefault="007569FB" w:rsidP="00FD09D7">
            <w:pPr>
              <w:pStyle w:val="FPP4"/>
              <w:spacing w:after="120"/>
              <w:ind w:left="0"/>
              <w:jc w:val="center"/>
            </w:pPr>
            <w:r w:rsidRPr="008E2607">
              <w:t>28</w:t>
            </w:r>
          </w:p>
        </w:tc>
        <w:tc>
          <w:tcPr>
            <w:tcW w:w="2158" w:type="dxa"/>
          </w:tcPr>
          <w:p w14:paraId="5CEBD3B1" w14:textId="0D383D87" w:rsidR="009C3370" w:rsidRPr="008E2607" w:rsidRDefault="00532F5B" w:rsidP="00FD09D7">
            <w:pPr>
              <w:pStyle w:val="FPP4"/>
              <w:spacing w:after="120"/>
              <w:ind w:left="0"/>
              <w:jc w:val="center"/>
            </w:pPr>
            <w:r w:rsidRPr="008E2607">
              <w:t>37,430</w:t>
            </w:r>
          </w:p>
        </w:tc>
        <w:tc>
          <w:tcPr>
            <w:tcW w:w="2158" w:type="dxa"/>
          </w:tcPr>
          <w:p w14:paraId="5E252616" w14:textId="4D6F3352" w:rsidR="009C3370" w:rsidRPr="008E2607" w:rsidRDefault="00532F5B" w:rsidP="00FD09D7">
            <w:pPr>
              <w:pStyle w:val="FPP4"/>
              <w:spacing w:after="120"/>
              <w:ind w:left="0"/>
              <w:jc w:val="center"/>
            </w:pPr>
            <w:r w:rsidRPr="008E2607">
              <w:t>0.07</w:t>
            </w:r>
            <w:r w:rsidR="009C3370" w:rsidRPr="008E2607">
              <w:t>%</w:t>
            </w:r>
          </w:p>
        </w:tc>
      </w:tr>
    </w:tbl>
    <w:p w14:paraId="609F268B" w14:textId="2BEB2F1A" w:rsidR="009C3370" w:rsidRPr="008E2607" w:rsidRDefault="009C3370" w:rsidP="00B44537">
      <w:pPr>
        <w:pStyle w:val="FPP4"/>
        <w:spacing w:after="120"/>
        <w:rPr>
          <w:sz w:val="22"/>
          <w:szCs w:val="22"/>
        </w:rPr>
      </w:pPr>
      <w:r w:rsidRPr="008E2607">
        <w:rPr>
          <w:sz w:val="22"/>
          <w:szCs w:val="22"/>
        </w:rPr>
        <w:lastRenderedPageBreak/>
        <w:t>*Does not include Lamprey Passage Structure counts</w:t>
      </w:r>
    </w:p>
    <w:p w14:paraId="5D6B85E4" w14:textId="77777777" w:rsidR="009C3370" w:rsidRPr="008E2607" w:rsidRDefault="009C3370" w:rsidP="009C3370">
      <w:pPr>
        <w:pStyle w:val="FPP4"/>
        <w:spacing w:after="120"/>
        <w:ind w:left="1440"/>
        <w:rPr>
          <w:sz w:val="22"/>
          <w:szCs w:val="22"/>
        </w:rPr>
      </w:pPr>
    </w:p>
    <w:p w14:paraId="13E346DF" w14:textId="77777777" w:rsidR="00F842FF" w:rsidRPr="008E2607" w:rsidRDefault="00F842FF" w:rsidP="00D36001">
      <w:pPr>
        <w:pStyle w:val="FPP4"/>
        <w:numPr>
          <w:ilvl w:val="0"/>
          <w:numId w:val="3"/>
        </w:numPr>
        <w:spacing w:after="120"/>
        <w:rPr>
          <w:sz w:val="22"/>
          <w:szCs w:val="22"/>
        </w:rPr>
      </w:pPr>
      <w:r w:rsidRPr="008E2607">
        <w:rPr>
          <w:sz w:val="22"/>
          <w:szCs w:val="22"/>
        </w:rPr>
        <w:t>Type of impact by species and age class (increased delay, exposure to predation, exposure to a route of higher injury/mortality rate, exposure to higher TDG, etc.);</w:t>
      </w:r>
    </w:p>
    <w:p w14:paraId="1122A511" w14:textId="77777777" w:rsidR="00F842FF" w:rsidRPr="008E2607" w:rsidRDefault="00F842FF" w:rsidP="00B43BDE">
      <w:pPr>
        <w:pStyle w:val="PlainText"/>
        <w:rPr>
          <w:rFonts w:ascii="Times New Roman" w:hAnsi="Times New Roman" w:cs="Times New Roman"/>
          <w:b/>
          <w:sz w:val="24"/>
          <w:szCs w:val="24"/>
        </w:rPr>
      </w:pPr>
    </w:p>
    <w:p w14:paraId="79233EA9" w14:textId="77777777" w:rsidR="00B43BDE" w:rsidRPr="008E2607" w:rsidRDefault="00F842FF" w:rsidP="00B43BDE">
      <w:pPr>
        <w:pStyle w:val="PlainText"/>
        <w:rPr>
          <w:rFonts w:ascii="Times New Roman" w:hAnsi="Times New Roman" w:cs="Times New Roman"/>
          <w:b/>
          <w:sz w:val="24"/>
          <w:szCs w:val="24"/>
        </w:rPr>
      </w:pPr>
      <w:r w:rsidRPr="008E2607">
        <w:rPr>
          <w:rFonts w:ascii="Times New Roman" w:hAnsi="Times New Roman" w:cs="Times New Roman"/>
          <w:b/>
          <w:sz w:val="24"/>
          <w:szCs w:val="24"/>
        </w:rPr>
        <w:t xml:space="preserve">Summary statement - expected impacts on: </w:t>
      </w:r>
    </w:p>
    <w:p w14:paraId="5827D028" w14:textId="77777777" w:rsidR="00C67FA5" w:rsidRPr="008E2607" w:rsidRDefault="00C67FA5" w:rsidP="00B43BDE">
      <w:pPr>
        <w:pStyle w:val="PlainText"/>
        <w:rPr>
          <w:rFonts w:ascii="Times New Roman" w:hAnsi="Times New Roman" w:cs="Times New Roman"/>
          <w:b/>
          <w:sz w:val="22"/>
          <w:szCs w:val="22"/>
        </w:rPr>
      </w:pPr>
    </w:p>
    <w:p w14:paraId="54205448" w14:textId="77777777" w:rsidR="008E2607" w:rsidRDefault="008924FB" w:rsidP="008924FB">
      <w:pPr>
        <w:pStyle w:val="PlainText"/>
        <w:ind w:left="720"/>
        <w:rPr>
          <w:rFonts w:ascii="Times New Roman" w:hAnsi="Times New Roman" w:cs="Times New Roman"/>
          <w:b/>
          <w:sz w:val="24"/>
          <w:szCs w:val="24"/>
        </w:rPr>
      </w:pPr>
      <w:r w:rsidRPr="008E2607">
        <w:rPr>
          <w:rFonts w:ascii="Times New Roman" w:hAnsi="Times New Roman" w:cs="Times New Roman"/>
          <w:b/>
          <w:sz w:val="24"/>
          <w:szCs w:val="24"/>
        </w:rPr>
        <w:t>Downstream migrants</w:t>
      </w:r>
    </w:p>
    <w:p w14:paraId="07F99FE1" w14:textId="1D435B30" w:rsidR="008924FB" w:rsidRPr="008E2607" w:rsidRDefault="008924FB" w:rsidP="008924FB">
      <w:pPr>
        <w:pStyle w:val="PlainText"/>
        <w:ind w:left="720"/>
        <w:rPr>
          <w:rFonts w:ascii="Times New Roman" w:hAnsi="Times New Roman" w:cs="Times New Roman"/>
          <w:bCs/>
          <w:sz w:val="24"/>
          <w:szCs w:val="24"/>
        </w:rPr>
      </w:pPr>
      <w:r w:rsidRPr="008E2607">
        <w:rPr>
          <w:rFonts w:ascii="Times New Roman" w:hAnsi="Times New Roman" w:cs="Times New Roman"/>
          <w:bCs/>
          <w:sz w:val="24"/>
          <w:szCs w:val="24"/>
        </w:rPr>
        <w:t xml:space="preserve">Impacts to downstream migrants are expected to be minimal during the avian </w:t>
      </w:r>
      <w:r w:rsidR="00A05396" w:rsidRPr="008E2607">
        <w:rPr>
          <w:rFonts w:ascii="Times New Roman" w:hAnsi="Times New Roman" w:cs="Times New Roman"/>
          <w:bCs/>
          <w:sz w:val="24"/>
          <w:szCs w:val="24"/>
        </w:rPr>
        <w:t>array</w:t>
      </w:r>
      <w:r w:rsidRPr="008E2607">
        <w:rPr>
          <w:rFonts w:ascii="Times New Roman" w:hAnsi="Times New Roman" w:cs="Times New Roman"/>
          <w:bCs/>
          <w:sz w:val="24"/>
          <w:szCs w:val="24"/>
        </w:rPr>
        <w:t xml:space="preserve"> maintenance. </w:t>
      </w:r>
      <w:proofErr w:type="spellStart"/>
      <w:r w:rsidRPr="008E2607">
        <w:rPr>
          <w:rFonts w:ascii="Times New Roman" w:hAnsi="Times New Roman" w:cs="Times New Roman"/>
          <w:bCs/>
          <w:sz w:val="24"/>
          <w:szCs w:val="24"/>
        </w:rPr>
        <w:t>Subyearling</w:t>
      </w:r>
      <w:proofErr w:type="spellEnd"/>
      <w:r w:rsidRPr="008E2607">
        <w:rPr>
          <w:rFonts w:ascii="Times New Roman" w:hAnsi="Times New Roman" w:cs="Times New Roman"/>
          <w:bCs/>
          <w:sz w:val="24"/>
          <w:szCs w:val="24"/>
        </w:rPr>
        <w:t xml:space="preserve"> Chinook are the predominant downstream migrant during the outage period. However, based on the 10-year average smolt index passage query, 95% passage of this species has occurred by mid-July which is two months prior to the beginning of the </w:t>
      </w:r>
      <w:r w:rsidR="00596D47" w:rsidRPr="008E2607">
        <w:rPr>
          <w:rFonts w:ascii="Times New Roman" w:hAnsi="Times New Roman" w:cs="Times New Roman"/>
          <w:bCs/>
          <w:sz w:val="24"/>
          <w:szCs w:val="24"/>
        </w:rPr>
        <w:t xml:space="preserve">avian </w:t>
      </w:r>
      <w:r w:rsidR="00A05396" w:rsidRPr="008E2607">
        <w:rPr>
          <w:rFonts w:ascii="Times New Roman" w:hAnsi="Times New Roman" w:cs="Times New Roman"/>
          <w:bCs/>
          <w:sz w:val="24"/>
          <w:szCs w:val="24"/>
        </w:rPr>
        <w:t>array</w:t>
      </w:r>
      <w:r w:rsidR="00596D47" w:rsidRPr="008E2607">
        <w:rPr>
          <w:rFonts w:ascii="Times New Roman" w:hAnsi="Times New Roman" w:cs="Times New Roman"/>
          <w:bCs/>
          <w:sz w:val="24"/>
          <w:szCs w:val="24"/>
        </w:rPr>
        <w:t xml:space="preserve"> </w:t>
      </w:r>
      <w:r w:rsidRPr="008E2607">
        <w:rPr>
          <w:rFonts w:ascii="Times New Roman" w:hAnsi="Times New Roman" w:cs="Times New Roman"/>
          <w:bCs/>
          <w:sz w:val="24"/>
          <w:szCs w:val="24"/>
        </w:rPr>
        <w:t>outage period (FPC, 2024 https://www.fpc.org/fpc_homepage.php).</w:t>
      </w:r>
    </w:p>
    <w:p w14:paraId="451E404A" w14:textId="77777777" w:rsidR="008924FB" w:rsidRPr="008E2607" w:rsidRDefault="008924FB" w:rsidP="008924FB">
      <w:pPr>
        <w:pStyle w:val="PlainText"/>
        <w:ind w:left="720"/>
        <w:rPr>
          <w:rFonts w:ascii="Times New Roman" w:hAnsi="Times New Roman" w:cs="Times New Roman"/>
          <w:bCs/>
          <w:sz w:val="24"/>
          <w:szCs w:val="24"/>
        </w:rPr>
      </w:pPr>
    </w:p>
    <w:p w14:paraId="07D80C45" w14:textId="602D4A1A" w:rsidR="008924FB" w:rsidRDefault="008924FB" w:rsidP="008924FB">
      <w:pPr>
        <w:pStyle w:val="PlainText"/>
        <w:ind w:left="720"/>
        <w:rPr>
          <w:rFonts w:ascii="Times New Roman" w:hAnsi="Times New Roman" w:cs="Times New Roman"/>
          <w:bCs/>
          <w:sz w:val="24"/>
          <w:szCs w:val="24"/>
        </w:rPr>
      </w:pPr>
      <w:r w:rsidRPr="008E2607">
        <w:rPr>
          <w:rFonts w:ascii="Times New Roman" w:hAnsi="Times New Roman" w:cs="Times New Roman"/>
          <w:bCs/>
          <w:sz w:val="24"/>
          <w:szCs w:val="24"/>
        </w:rPr>
        <w:t>Downstream migrants</w:t>
      </w:r>
      <w:r w:rsidR="00596D47" w:rsidRPr="008E2607">
        <w:rPr>
          <w:rFonts w:ascii="Times New Roman" w:hAnsi="Times New Roman" w:cs="Times New Roman"/>
          <w:bCs/>
          <w:sz w:val="24"/>
          <w:szCs w:val="24"/>
        </w:rPr>
        <w:t xml:space="preserve"> approaching the PH1 forebay</w:t>
      </w:r>
      <w:r w:rsidR="007E0DDA">
        <w:rPr>
          <w:rFonts w:ascii="Times New Roman" w:hAnsi="Times New Roman" w:cs="Times New Roman"/>
          <w:bCs/>
          <w:sz w:val="24"/>
          <w:szCs w:val="24"/>
        </w:rPr>
        <w:t xml:space="preserve"> on September 17th</w:t>
      </w:r>
      <w:r w:rsidRPr="008E2607">
        <w:rPr>
          <w:rFonts w:ascii="Times New Roman" w:hAnsi="Times New Roman" w:cs="Times New Roman"/>
          <w:bCs/>
          <w:sz w:val="24"/>
          <w:szCs w:val="24"/>
        </w:rPr>
        <w:t xml:space="preserve"> will not have the Ice and Trash Sluiceway</w:t>
      </w:r>
      <w:r w:rsidR="00B44537" w:rsidRPr="008E2607">
        <w:rPr>
          <w:rFonts w:ascii="Times New Roman" w:hAnsi="Times New Roman" w:cs="Times New Roman"/>
          <w:bCs/>
          <w:sz w:val="24"/>
          <w:szCs w:val="24"/>
        </w:rPr>
        <w:t xml:space="preserve"> available</w:t>
      </w:r>
      <w:r w:rsidRPr="008E2607">
        <w:rPr>
          <w:rFonts w:ascii="Times New Roman" w:hAnsi="Times New Roman" w:cs="Times New Roman"/>
          <w:bCs/>
          <w:sz w:val="24"/>
          <w:szCs w:val="24"/>
        </w:rPr>
        <w:t xml:space="preserve"> </w:t>
      </w:r>
      <w:r w:rsidR="007301ED" w:rsidRPr="008E2607">
        <w:rPr>
          <w:rFonts w:ascii="Times New Roman" w:hAnsi="Times New Roman" w:cs="Times New Roman"/>
          <w:bCs/>
          <w:sz w:val="24"/>
          <w:szCs w:val="24"/>
        </w:rPr>
        <w:t>for a portion of the outage when boats are working in the PH1 tailrace</w:t>
      </w:r>
      <w:r w:rsidRPr="008E2607">
        <w:rPr>
          <w:rFonts w:ascii="Times New Roman" w:hAnsi="Times New Roman" w:cs="Times New Roman"/>
          <w:bCs/>
          <w:sz w:val="24"/>
          <w:szCs w:val="24"/>
        </w:rPr>
        <w:t xml:space="preserve">. </w:t>
      </w:r>
      <w:r w:rsidR="007301ED" w:rsidRPr="008E2607">
        <w:rPr>
          <w:rFonts w:ascii="Times New Roman" w:hAnsi="Times New Roman" w:cs="Times New Roman"/>
          <w:bCs/>
          <w:sz w:val="24"/>
          <w:szCs w:val="24"/>
        </w:rPr>
        <w:t>Any downstream migrants in the area are more likely to be attracted to the PH2 forebay since that is the Priority PH, but any online units running at PH1 will allow for downstream passage</w:t>
      </w:r>
      <w:r w:rsidR="00B44537" w:rsidRPr="008E2607">
        <w:rPr>
          <w:rFonts w:ascii="Times New Roman" w:hAnsi="Times New Roman" w:cs="Times New Roman"/>
          <w:bCs/>
          <w:sz w:val="24"/>
          <w:szCs w:val="24"/>
        </w:rPr>
        <w:t>. Migrants at</w:t>
      </w:r>
      <w:r w:rsidR="007301ED" w:rsidRPr="008E2607">
        <w:rPr>
          <w:rFonts w:ascii="Times New Roman" w:hAnsi="Times New Roman" w:cs="Times New Roman"/>
          <w:bCs/>
          <w:sz w:val="24"/>
          <w:szCs w:val="24"/>
        </w:rPr>
        <w:t xml:space="preserve"> PH2 </w:t>
      </w:r>
      <w:r w:rsidR="00B44537" w:rsidRPr="008E2607">
        <w:rPr>
          <w:rFonts w:ascii="Times New Roman" w:hAnsi="Times New Roman" w:cs="Times New Roman"/>
          <w:bCs/>
          <w:sz w:val="24"/>
          <w:szCs w:val="24"/>
        </w:rPr>
        <w:t xml:space="preserve">will have </w:t>
      </w:r>
      <w:r w:rsidR="007301ED" w:rsidRPr="008E2607">
        <w:rPr>
          <w:rFonts w:ascii="Times New Roman" w:hAnsi="Times New Roman" w:cs="Times New Roman"/>
          <w:bCs/>
          <w:sz w:val="24"/>
          <w:szCs w:val="24"/>
        </w:rPr>
        <w:t>the downstream</w:t>
      </w:r>
      <w:r w:rsidRPr="008E2607">
        <w:rPr>
          <w:rFonts w:ascii="Times New Roman" w:hAnsi="Times New Roman" w:cs="Times New Roman"/>
          <w:bCs/>
          <w:sz w:val="24"/>
          <w:szCs w:val="24"/>
        </w:rPr>
        <w:t xml:space="preserve"> migrant tunnel </w:t>
      </w:r>
      <w:r w:rsidR="007301ED" w:rsidRPr="008E2607">
        <w:rPr>
          <w:rFonts w:ascii="Times New Roman" w:hAnsi="Times New Roman" w:cs="Times New Roman"/>
          <w:bCs/>
          <w:sz w:val="24"/>
          <w:szCs w:val="24"/>
        </w:rPr>
        <w:t xml:space="preserve">(DSM2) bypass </w:t>
      </w:r>
      <w:r w:rsidRPr="008E2607">
        <w:rPr>
          <w:rFonts w:ascii="Times New Roman" w:hAnsi="Times New Roman" w:cs="Times New Roman"/>
          <w:bCs/>
          <w:sz w:val="24"/>
          <w:szCs w:val="24"/>
        </w:rPr>
        <w:t>an</w:t>
      </w:r>
      <w:r w:rsidR="007301ED" w:rsidRPr="008E2607">
        <w:rPr>
          <w:rFonts w:ascii="Times New Roman" w:hAnsi="Times New Roman" w:cs="Times New Roman"/>
          <w:bCs/>
          <w:sz w:val="24"/>
          <w:szCs w:val="24"/>
        </w:rPr>
        <w:t>d</w:t>
      </w:r>
      <w:r w:rsidRPr="008E2607">
        <w:rPr>
          <w:rFonts w:ascii="Times New Roman" w:hAnsi="Times New Roman" w:cs="Times New Roman"/>
          <w:bCs/>
          <w:sz w:val="24"/>
          <w:szCs w:val="24"/>
        </w:rPr>
        <w:t xml:space="preserve"> turbine</w:t>
      </w:r>
      <w:r w:rsidR="00C63A68">
        <w:rPr>
          <w:rFonts w:ascii="Times New Roman" w:hAnsi="Times New Roman" w:cs="Times New Roman"/>
          <w:bCs/>
          <w:sz w:val="24"/>
          <w:szCs w:val="24"/>
        </w:rPr>
        <w:t xml:space="preserve"> pas</w:t>
      </w:r>
      <w:r w:rsidRPr="008E2607">
        <w:rPr>
          <w:rFonts w:ascii="Times New Roman" w:hAnsi="Times New Roman" w:cs="Times New Roman"/>
          <w:bCs/>
          <w:sz w:val="24"/>
          <w:szCs w:val="24"/>
        </w:rPr>
        <w:t>s</w:t>
      </w:r>
      <w:r w:rsidR="00C63A68">
        <w:rPr>
          <w:rFonts w:ascii="Times New Roman" w:hAnsi="Times New Roman" w:cs="Times New Roman"/>
          <w:bCs/>
          <w:sz w:val="24"/>
          <w:szCs w:val="24"/>
        </w:rPr>
        <w:t>age</w:t>
      </w:r>
      <w:r w:rsidR="007301ED" w:rsidRPr="008E2607">
        <w:rPr>
          <w:rFonts w:ascii="Times New Roman" w:hAnsi="Times New Roman" w:cs="Times New Roman"/>
          <w:bCs/>
          <w:sz w:val="24"/>
          <w:szCs w:val="24"/>
        </w:rPr>
        <w:t xml:space="preserve"> available</w:t>
      </w:r>
      <w:r w:rsidR="00830C88" w:rsidRPr="008E2607">
        <w:rPr>
          <w:rFonts w:ascii="Times New Roman" w:hAnsi="Times New Roman" w:cs="Times New Roman"/>
          <w:bCs/>
          <w:sz w:val="24"/>
          <w:szCs w:val="24"/>
        </w:rPr>
        <w:t xml:space="preserve"> throughout the</w:t>
      </w:r>
      <w:r w:rsidR="00B44537" w:rsidRPr="008E2607">
        <w:rPr>
          <w:rFonts w:ascii="Times New Roman" w:hAnsi="Times New Roman" w:cs="Times New Roman"/>
          <w:bCs/>
          <w:sz w:val="24"/>
          <w:szCs w:val="24"/>
        </w:rPr>
        <w:t xml:space="preserve"> avian </w:t>
      </w:r>
      <w:r w:rsidR="00194E01" w:rsidRPr="008E2607">
        <w:rPr>
          <w:rFonts w:ascii="Times New Roman" w:hAnsi="Times New Roman" w:cs="Times New Roman"/>
          <w:bCs/>
          <w:sz w:val="24"/>
          <w:szCs w:val="24"/>
        </w:rPr>
        <w:t xml:space="preserve">array </w:t>
      </w:r>
      <w:r w:rsidR="00830C88" w:rsidRPr="008E2607">
        <w:rPr>
          <w:rFonts w:ascii="Times New Roman" w:hAnsi="Times New Roman" w:cs="Times New Roman"/>
          <w:bCs/>
          <w:sz w:val="24"/>
          <w:szCs w:val="24"/>
        </w:rPr>
        <w:t>outage</w:t>
      </w:r>
      <w:r w:rsidR="00194E01" w:rsidRPr="008E2607">
        <w:rPr>
          <w:rFonts w:ascii="Times New Roman" w:hAnsi="Times New Roman" w:cs="Times New Roman"/>
          <w:bCs/>
          <w:sz w:val="24"/>
          <w:szCs w:val="24"/>
        </w:rPr>
        <w:t>s</w:t>
      </w:r>
      <w:r w:rsidR="007301ED" w:rsidRPr="008E2607">
        <w:rPr>
          <w:rFonts w:ascii="Times New Roman" w:hAnsi="Times New Roman" w:cs="Times New Roman"/>
          <w:bCs/>
          <w:sz w:val="24"/>
          <w:szCs w:val="24"/>
        </w:rPr>
        <w:t>.</w:t>
      </w:r>
    </w:p>
    <w:p w14:paraId="1ACA4D6B" w14:textId="77777777" w:rsidR="007E0DDA" w:rsidRPr="008E2607" w:rsidRDefault="007E0DDA" w:rsidP="008924FB">
      <w:pPr>
        <w:pStyle w:val="PlainText"/>
        <w:ind w:left="720"/>
        <w:rPr>
          <w:rFonts w:ascii="Times New Roman" w:hAnsi="Times New Roman" w:cs="Times New Roman"/>
          <w:bCs/>
          <w:sz w:val="24"/>
          <w:szCs w:val="24"/>
        </w:rPr>
      </w:pPr>
    </w:p>
    <w:p w14:paraId="133BEB14" w14:textId="55B0DFAD" w:rsidR="00A05396" w:rsidRPr="008E2607" w:rsidRDefault="00A05396" w:rsidP="008924FB">
      <w:pPr>
        <w:pStyle w:val="PlainText"/>
        <w:ind w:left="720"/>
        <w:rPr>
          <w:rFonts w:ascii="Times New Roman" w:hAnsi="Times New Roman" w:cs="Times New Roman"/>
          <w:bCs/>
          <w:sz w:val="24"/>
          <w:szCs w:val="24"/>
        </w:rPr>
      </w:pPr>
      <w:r w:rsidRPr="008E2607">
        <w:rPr>
          <w:rFonts w:ascii="Times New Roman" w:hAnsi="Times New Roman" w:cs="Times New Roman"/>
          <w:bCs/>
          <w:sz w:val="24"/>
          <w:szCs w:val="24"/>
        </w:rPr>
        <w:t xml:space="preserve">The B2CC </w:t>
      </w:r>
      <w:r w:rsidR="007E6EA6" w:rsidRPr="008E2607">
        <w:rPr>
          <w:rFonts w:ascii="Times New Roman" w:hAnsi="Times New Roman" w:cs="Times New Roman"/>
          <w:bCs/>
          <w:sz w:val="24"/>
          <w:szCs w:val="24"/>
        </w:rPr>
        <w:t>o</w:t>
      </w:r>
      <w:r w:rsidRPr="008E2607">
        <w:rPr>
          <w:rFonts w:ascii="Times New Roman" w:hAnsi="Times New Roman" w:cs="Times New Roman"/>
          <w:bCs/>
          <w:sz w:val="24"/>
          <w:szCs w:val="24"/>
        </w:rPr>
        <w:t xml:space="preserve">utfall </w:t>
      </w:r>
      <w:r w:rsidR="007E6EA6" w:rsidRPr="008E2607">
        <w:rPr>
          <w:rFonts w:ascii="Times New Roman" w:hAnsi="Times New Roman" w:cs="Times New Roman"/>
          <w:bCs/>
          <w:sz w:val="24"/>
          <w:szCs w:val="24"/>
        </w:rPr>
        <w:t xml:space="preserve">avian </w:t>
      </w:r>
      <w:r w:rsidRPr="008E2607">
        <w:rPr>
          <w:rFonts w:ascii="Times New Roman" w:hAnsi="Times New Roman" w:cs="Times New Roman"/>
          <w:bCs/>
          <w:sz w:val="24"/>
          <w:szCs w:val="24"/>
        </w:rPr>
        <w:t xml:space="preserve">array will still be </w:t>
      </w:r>
      <w:r w:rsidR="007E0DDA">
        <w:rPr>
          <w:rFonts w:ascii="Times New Roman" w:hAnsi="Times New Roman" w:cs="Times New Roman"/>
          <w:bCs/>
          <w:sz w:val="24"/>
          <w:szCs w:val="24"/>
        </w:rPr>
        <w:t>deployed</w:t>
      </w:r>
      <w:r w:rsidR="007E6EA6" w:rsidRPr="008E2607">
        <w:rPr>
          <w:rFonts w:ascii="Times New Roman" w:hAnsi="Times New Roman" w:cs="Times New Roman"/>
          <w:bCs/>
          <w:sz w:val="24"/>
          <w:szCs w:val="24"/>
        </w:rPr>
        <w:t xml:space="preserve"> </w:t>
      </w:r>
      <w:r w:rsidRPr="008E2607">
        <w:rPr>
          <w:rFonts w:ascii="Times New Roman" w:hAnsi="Times New Roman" w:cs="Times New Roman"/>
          <w:bCs/>
          <w:sz w:val="24"/>
          <w:szCs w:val="24"/>
        </w:rPr>
        <w:t>and provide passive deterrence to avian predators in the vicinity</w:t>
      </w:r>
      <w:r w:rsidR="007E0DDA">
        <w:rPr>
          <w:rFonts w:ascii="Times New Roman" w:hAnsi="Times New Roman" w:cs="Times New Roman"/>
          <w:bCs/>
          <w:sz w:val="24"/>
          <w:szCs w:val="24"/>
        </w:rPr>
        <w:t xml:space="preserve"> of the B2CC outfall</w:t>
      </w:r>
      <w:r w:rsidRPr="008E2607">
        <w:rPr>
          <w:rFonts w:ascii="Times New Roman" w:hAnsi="Times New Roman" w:cs="Times New Roman"/>
          <w:bCs/>
          <w:sz w:val="24"/>
          <w:szCs w:val="24"/>
        </w:rPr>
        <w:t xml:space="preserve">. Recent avian counts </w:t>
      </w:r>
      <w:r w:rsidR="007E6EA6" w:rsidRPr="008E2607">
        <w:rPr>
          <w:rFonts w:ascii="Times New Roman" w:hAnsi="Times New Roman" w:cs="Times New Roman"/>
          <w:bCs/>
          <w:sz w:val="24"/>
          <w:szCs w:val="24"/>
        </w:rPr>
        <w:t xml:space="preserve">at BON </w:t>
      </w:r>
      <w:r w:rsidRPr="008E2607">
        <w:rPr>
          <w:rFonts w:ascii="Times New Roman" w:hAnsi="Times New Roman" w:cs="Times New Roman"/>
          <w:bCs/>
          <w:sz w:val="24"/>
          <w:szCs w:val="24"/>
        </w:rPr>
        <w:t xml:space="preserve">show that most </w:t>
      </w:r>
      <w:r w:rsidR="007E0DDA">
        <w:rPr>
          <w:rFonts w:ascii="Times New Roman" w:hAnsi="Times New Roman" w:cs="Times New Roman"/>
          <w:bCs/>
          <w:sz w:val="24"/>
          <w:szCs w:val="24"/>
        </w:rPr>
        <w:t xml:space="preserve">of the </w:t>
      </w:r>
      <w:r w:rsidRPr="008E2607">
        <w:rPr>
          <w:rFonts w:ascii="Times New Roman" w:hAnsi="Times New Roman" w:cs="Times New Roman"/>
          <w:bCs/>
          <w:sz w:val="24"/>
          <w:szCs w:val="24"/>
        </w:rPr>
        <w:t xml:space="preserve">piscivorous birds are </w:t>
      </w:r>
      <w:r w:rsidR="007E0DDA">
        <w:rPr>
          <w:rFonts w:ascii="Times New Roman" w:hAnsi="Times New Roman" w:cs="Times New Roman"/>
          <w:bCs/>
          <w:sz w:val="24"/>
          <w:szCs w:val="24"/>
        </w:rPr>
        <w:t xml:space="preserve">observed loafing </w:t>
      </w:r>
      <w:r w:rsidRPr="008E2607">
        <w:rPr>
          <w:rFonts w:ascii="Times New Roman" w:hAnsi="Times New Roman" w:cs="Times New Roman"/>
          <w:bCs/>
          <w:sz w:val="24"/>
          <w:szCs w:val="24"/>
        </w:rPr>
        <w:t>at the B2CC outfall structur</w:t>
      </w:r>
      <w:r w:rsidR="007E0DDA">
        <w:rPr>
          <w:rFonts w:ascii="Times New Roman" w:hAnsi="Times New Roman" w:cs="Times New Roman"/>
          <w:bCs/>
          <w:sz w:val="24"/>
          <w:szCs w:val="24"/>
        </w:rPr>
        <w:t>e</w:t>
      </w:r>
      <w:r w:rsidRPr="008E2607">
        <w:rPr>
          <w:rFonts w:ascii="Times New Roman" w:hAnsi="Times New Roman" w:cs="Times New Roman"/>
          <w:bCs/>
          <w:sz w:val="24"/>
          <w:szCs w:val="24"/>
        </w:rPr>
        <w:t>.</w:t>
      </w:r>
      <w:r w:rsidR="007E6EA6" w:rsidRPr="008E2607">
        <w:rPr>
          <w:rFonts w:ascii="Times New Roman" w:hAnsi="Times New Roman" w:cs="Times New Roman"/>
          <w:bCs/>
          <w:sz w:val="24"/>
          <w:szCs w:val="24"/>
        </w:rPr>
        <w:t xml:space="preserve"> We will continue to monitor bird numbers at all locations </w:t>
      </w:r>
      <w:r w:rsidR="007E0DDA">
        <w:rPr>
          <w:rFonts w:ascii="Times New Roman" w:hAnsi="Times New Roman" w:cs="Times New Roman"/>
          <w:bCs/>
          <w:sz w:val="24"/>
          <w:szCs w:val="24"/>
        </w:rPr>
        <w:t xml:space="preserve">as </w:t>
      </w:r>
      <w:r w:rsidR="007E6EA6" w:rsidRPr="008E2607">
        <w:rPr>
          <w:rFonts w:ascii="Times New Roman" w:hAnsi="Times New Roman" w:cs="Times New Roman"/>
          <w:bCs/>
          <w:sz w:val="24"/>
          <w:szCs w:val="24"/>
        </w:rPr>
        <w:t>required by the FPP Appendix L.</w:t>
      </w:r>
    </w:p>
    <w:p w14:paraId="280FD640" w14:textId="77777777" w:rsidR="00EE2473" w:rsidRPr="008E2607" w:rsidRDefault="00EE2473" w:rsidP="008924FB">
      <w:pPr>
        <w:pStyle w:val="PlainText"/>
        <w:ind w:left="720"/>
        <w:rPr>
          <w:rFonts w:ascii="Times New Roman" w:hAnsi="Times New Roman" w:cs="Times New Roman"/>
          <w:bCs/>
          <w:sz w:val="28"/>
          <w:szCs w:val="28"/>
        </w:rPr>
      </w:pPr>
    </w:p>
    <w:p w14:paraId="13EF139D" w14:textId="0286C299" w:rsidR="00EE2473" w:rsidRDefault="00EE2473" w:rsidP="008924FB">
      <w:pPr>
        <w:pStyle w:val="PlainText"/>
        <w:ind w:left="720"/>
        <w:rPr>
          <w:rFonts w:ascii="Times New Roman" w:hAnsi="Times New Roman" w:cs="Times New Roman"/>
          <w:b/>
          <w:sz w:val="24"/>
          <w:szCs w:val="24"/>
        </w:rPr>
      </w:pPr>
      <w:r w:rsidRPr="008E2607">
        <w:rPr>
          <w:rFonts w:ascii="Times New Roman" w:hAnsi="Times New Roman" w:cs="Times New Roman"/>
          <w:b/>
          <w:sz w:val="24"/>
          <w:szCs w:val="24"/>
        </w:rPr>
        <w:t>Upstream migrants (including Bull Trout)</w:t>
      </w:r>
    </w:p>
    <w:p w14:paraId="28B55B0A" w14:textId="77777777" w:rsidR="00622024" w:rsidRDefault="00622024" w:rsidP="008924FB">
      <w:pPr>
        <w:pStyle w:val="PlainText"/>
        <w:ind w:left="720"/>
        <w:rPr>
          <w:rFonts w:ascii="Times New Roman" w:hAnsi="Times New Roman" w:cs="Times New Roman"/>
          <w:b/>
          <w:sz w:val="24"/>
          <w:szCs w:val="24"/>
        </w:rPr>
      </w:pPr>
    </w:p>
    <w:p w14:paraId="7C34DC62" w14:textId="75354F93" w:rsidR="00622024" w:rsidRPr="00622024" w:rsidRDefault="00622024" w:rsidP="00622024">
      <w:pPr>
        <w:pStyle w:val="PlainText"/>
        <w:ind w:left="720"/>
        <w:rPr>
          <w:rFonts w:ascii="Times New Roman" w:hAnsi="Times New Roman" w:cs="Times New Roman"/>
          <w:bCs/>
          <w:sz w:val="24"/>
          <w:szCs w:val="24"/>
        </w:rPr>
      </w:pPr>
      <w:r>
        <w:rPr>
          <w:rFonts w:ascii="Times New Roman" w:hAnsi="Times New Roman" w:cs="Times New Roman"/>
          <w:bCs/>
          <w:sz w:val="24"/>
          <w:szCs w:val="24"/>
        </w:rPr>
        <w:t xml:space="preserve">Pinniped hazing </w:t>
      </w:r>
      <w:r w:rsidR="00DC6AD3">
        <w:rPr>
          <w:rFonts w:ascii="Times New Roman" w:hAnsi="Times New Roman" w:cs="Times New Roman"/>
          <w:bCs/>
          <w:sz w:val="24"/>
          <w:szCs w:val="24"/>
        </w:rPr>
        <w:t xml:space="preserve">is ongoing and will continue </w:t>
      </w:r>
      <w:r>
        <w:rPr>
          <w:rFonts w:ascii="Times New Roman" w:hAnsi="Times New Roman" w:cs="Times New Roman"/>
          <w:bCs/>
          <w:sz w:val="24"/>
          <w:szCs w:val="24"/>
        </w:rPr>
        <w:t>during the avian array repair</w:t>
      </w:r>
      <w:r w:rsidR="00DC6AD3">
        <w:rPr>
          <w:rFonts w:ascii="Times New Roman" w:hAnsi="Times New Roman" w:cs="Times New Roman"/>
          <w:bCs/>
          <w:sz w:val="24"/>
          <w:szCs w:val="24"/>
        </w:rPr>
        <w:t>s.</w:t>
      </w:r>
    </w:p>
    <w:p w14:paraId="7477B077" w14:textId="77777777" w:rsidR="00622024" w:rsidRPr="008E2607" w:rsidRDefault="00622024" w:rsidP="00622024">
      <w:pPr>
        <w:pStyle w:val="PlainText"/>
        <w:rPr>
          <w:rFonts w:ascii="Times New Roman" w:hAnsi="Times New Roman" w:cs="Times New Roman"/>
          <w:b/>
          <w:sz w:val="24"/>
          <w:szCs w:val="24"/>
        </w:rPr>
      </w:pPr>
    </w:p>
    <w:p w14:paraId="7A4D64D5" w14:textId="3780DEDF" w:rsidR="00EE2473" w:rsidRPr="008E2607" w:rsidRDefault="00EE2473" w:rsidP="008924FB">
      <w:pPr>
        <w:pStyle w:val="PlainText"/>
        <w:ind w:left="720"/>
        <w:rPr>
          <w:rFonts w:ascii="Times New Roman" w:hAnsi="Times New Roman" w:cs="Times New Roman"/>
          <w:bCs/>
          <w:sz w:val="24"/>
          <w:szCs w:val="24"/>
        </w:rPr>
      </w:pPr>
      <w:r w:rsidRPr="008E2607">
        <w:rPr>
          <w:rFonts w:ascii="Times New Roman" w:hAnsi="Times New Roman" w:cs="Times New Roman"/>
          <w:bCs/>
          <w:sz w:val="24"/>
          <w:szCs w:val="24"/>
        </w:rPr>
        <w:t>Fishways are expected to maintain</w:t>
      </w:r>
      <w:r w:rsidR="00830C88" w:rsidRPr="008E2607">
        <w:rPr>
          <w:rFonts w:ascii="Times New Roman" w:hAnsi="Times New Roman" w:cs="Times New Roman"/>
          <w:bCs/>
          <w:sz w:val="24"/>
          <w:szCs w:val="24"/>
        </w:rPr>
        <w:t xml:space="preserve"> entrance head</w:t>
      </w:r>
      <w:r w:rsidRPr="008E2607">
        <w:rPr>
          <w:rFonts w:ascii="Times New Roman" w:hAnsi="Times New Roman" w:cs="Times New Roman"/>
          <w:bCs/>
          <w:sz w:val="24"/>
          <w:szCs w:val="24"/>
        </w:rPr>
        <w:t xml:space="preserve"> differential between 1’ – 2’ during this outage. The only exception </w:t>
      </w:r>
      <w:r w:rsidR="007301ED" w:rsidRPr="008E2607">
        <w:rPr>
          <w:rFonts w:ascii="Times New Roman" w:hAnsi="Times New Roman" w:cs="Times New Roman"/>
          <w:bCs/>
          <w:sz w:val="24"/>
          <w:szCs w:val="24"/>
        </w:rPr>
        <w:t xml:space="preserve">to this </w:t>
      </w:r>
      <w:r w:rsidRPr="008E2607">
        <w:rPr>
          <w:rFonts w:ascii="Times New Roman" w:hAnsi="Times New Roman" w:cs="Times New Roman"/>
          <w:bCs/>
          <w:sz w:val="24"/>
          <w:szCs w:val="24"/>
        </w:rPr>
        <w:t xml:space="preserve">would be if the </w:t>
      </w:r>
      <w:r w:rsidR="00D03B53" w:rsidRPr="008E2607">
        <w:rPr>
          <w:rFonts w:ascii="Times New Roman" w:hAnsi="Times New Roman" w:cs="Times New Roman"/>
          <w:bCs/>
          <w:sz w:val="24"/>
          <w:szCs w:val="24"/>
        </w:rPr>
        <w:t>F</w:t>
      </w:r>
      <w:r w:rsidRPr="008E2607">
        <w:rPr>
          <w:rFonts w:ascii="Times New Roman" w:hAnsi="Times New Roman" w:cs="Times New Roman"/>
          <w:bCs/>
          <w:sz w:val="24"/>
          <w:szCs w:val="24"/>
        </w:rPr>
        <w:t xml:space="preserve">ish </w:t>
      </w:r>
      <w:r w:rsidR="00D03B53" w:rsidRPr="008E2607">
        <w:rPr>
          <w:rFonts w:ascii="Times New Roman" w:hAnsi="Times New Roman" w:cs="Times New Roman"/>
          <w:bCs/>
          <w:sz w:val="24"/>
          <w:szCs w:val="24"/>
        </w:rPr>
        <w:t>U</w:t>
      </w:r>
      <w:r w:rsidRPr="008E2607">
        <w:rPr>
          <w:rFonts w:ascii="Times New Roman" w:hAnsi="Times New Roman" w:cs="Times New Roman"/>
          <w:bCs/>
          <w:sz w:val="24"/>
          <w:szCs w:val="24"/>
        </w:rPr>
        <w:t xml:space="preserve">nits at PH2 </w:t>
      </w:r>
      <w:r w:rsidR="00B44537" w:rsidRPr="008E2607">
        <w:rPr>
          <w:rFonts w:ascii="Times New Roman" w:hAnsi="Times New Roman" w:cs="Times New Roman"/>
          <w:bCs/>
          <w:sz w:val="24"/>
          <w:szCs w:val="24"/>
        </w:rPr>
        <w:t>need to be</w:t>
      </w:r>
      <w:r w:rsidRPr="008E2607">
        <w:rPr>
          <w:rFonts w:ascii="Times New Roman" w:hAnsi="Times New Roman" w:cs="Times New Roman"/>
          <w:bCs/>
          <w:sz w:val="24"/>
          <w:szCs w:val="24"/>
        </w:rPr>
        <w:t xml:space="preserve"> throttled down </w:t>
      </w:r>
      <w:r w:rsidR="00B44537" w:rsidRPr="008E2607">
        <w:rPr>
          <w:rFonts w:ascii="Times New Roman" w:hAnsi="Times New Roman" w:cs="Times New Roman"/>
          <w:bCs/>
          <w:sz w:val="24"/>
          <w:szCs w:val="24"/>
        </w:rPr>
        <w:t xml:space="preserve">for </w:t>
      </w:r>
      <w:r w:rsidR="00A34121" w:rsidRPr="008E2607">
        <w:rPr>
          <w:rFonts w:ascii="Times New Roman" w:hAnsi="Times New Roman" w:cs="Times New Roman"/>
          <w:bCs/>
          <w:sz w:val="24"/>
          <w:szCs w:val="24"/>
        </w:rPr>
        <w:t xml:space="preserve">safe boat operating conditions. </w:t>
      </w:r>
      <w:r w:rsidRPr="008E2607">
        <w:rPr>
          <w:rFonts w:ascii="Times New Roman" w:hAnsi="Times New Roman" w:cs="Times New Roman"/>
          <w:bCs/>
          <w:sz w:val="24"/>
          <w:szCs w:val="24"/>
        </w:rPr>
        <w:t xml:space="preserve">If this were to happen, it </w:t>
      </w:r>
      <w:r w:rsidR="00A34121" w:rsidRPr="008E2607">
        <w:rPr>
          <w:rFonts w:ascii="Times New Roman" w:hAnsi="Times New Roman" w:cs="Times New Roman"/>
          <w:bCs/>
          <w:sz w:val="24"/>
          <w:szCs w:val="24"/>
        </w:rPr>
        <w:t xml:space="preserve">would be for a few hours during the day while boat operators were in the tailrace of PH2. This </w:t>
      </w:r>
      <w:r w:rsidR="00B44537" w:rsidRPr="008E2607">
        <w:rPr>
          <w:rFonts w:ascii="Times New Roman" w:hAnsi="Times New Roman" w:cs="Times New Roman"/>
          <w:bCs/>
          <w:sz w:val="24"/>
          <w:szCs w:val="24"/>
        </w:rPr>
        <w:t>avian array outage</w:t>
      </w:r>
      <w:r w:rsidR="00A34121" w:rsidRPr="008E2607">
        <w:rPr>
          <w:rFonts w:ascii="Times New Roman" w:hAnsi="Times New Roman" w:cs="Times New Roman"/>
          <w:bCs/>
          <w:sz w:val="24"/>
          <w:szCs w:val="24"/>
        </w:rPr>
        <w:t xml:space="preserve"> coincides with T11 outage which causes Main Units 11-14 to be OOS and the secondary attraction flow created by the outflow of priority Unit 11 and adjacent units will not be available</w:t>
      </w:r>
      <w:r w:rsidR="00B44537" w:rsidRPr="008E2607">
        <w:rPr>
          <w:rFonts w:ascii="Times New Roman" w:hAnsi="Times New Roman" w:cs="Times New Roman"/>
          <w:bCs/>
          <w:sz w:val="24"/>
          <w:szCs w:val="24"/>
        </w:rPr>
        <w:t xml:space="preserve"> (see MOC 24BON041 for more details).</w:t>
      </w:r>
      <w:r w:rsidR="00A34121" w:rsidRPr="008E2607">
        <w:rPr>
          <w:rFonts w:ascii="Times New Roman" w:hAnsi="Times New Roman" w:cs="Times New Roman"/>
          <w:bCs/>
          <w:sz w:val="24"/>
          <w:szCs w:val="24"/>
        </w:rPr>
        <w:t xml:space="preserve"> Upstream migrants </w:t>
      </w:r>
      <w:r w:rsidR="00D03B53" w:rsidRPr="008E2607">
        <w:rPr>
          <w:rFonts w:ascii="Times New Roman" w:hAnsi="Times New Roman" w:cs="Times New Roman"/>
          <w:bCs/>
          <w:sz w:val="24"/>
          <w:szCs w:val="24"/>
        </w:rPr>
        <w:t xml:space="preserve">in the PH2 tailrace </w:t>
      </w:r>
      <w:r w:rsidR="00A34121" w:rsidRPr="008E2607">
        <w:rPr>
          <w:rFonts w:ascii="Times New Roman" w:hAnsi="Times New Roman" w:cs="Times New Roman"/>
          <w:bCs/>
          <w:sz w:val="24"/>
          <w:szCs w:val="24"/>
        </w:rPr>
        <w:t xml:space="preserve">may be more attracted to the North monolith entrances due to the outflow </w:t>
      </w:r>
      <w:r w:rsidR="00D03B53" w:rsidRPr="008E2607">
        <w:rPr>
          <w:rFonts w:ascii="Times New Roman" w:hAnsi="Times New Roman" w:cs="Times New Roman"/>
          <w:bCs/>
          <w:sz w:val="24"/>
          <w:szCs w:val="24"/>
        </w:rPr>
        <w:t>provided by</w:t>
      </w:r>
      <w:r w:rsidR="00A34121" w:rsidRPr="008E2607">
        <w:rPr>
          <w:rFonts w:ascii="Times New Roman" w:hAnsi="Times New Roman" w:cs="Times New Roman"/>
          <w:bCs/>
          <w:sz w:val="24"/>
          <w:szCs w:val="24"/>
        </w:rPr>
        <w:t xml:space="preserve"> Priority Unit 18 and adjacent units</w:t>
      </w:r>
      <w:r w:rsidR="00830C88" w:rsidRPr="008E2607">
        <w:rPr>
          <w:rFonts w:ascii="Times New Roman" w:hAnsi="Times New Roman" w:cs="Times New Roman"/>
          <w:bCs/>
          <w:sz w:val="24"/>
          <w:szCs w:val="24"/>
        </w:rPr>
        <w:t xml:space="preserve"> however, all entrances will be available for upstream passage at the Washington Shore Fishway.</w:t>
      </w:r>
    </w:p>
    <w:p w14:paraId="5C75F0A3" w14:textId="77777777" w:rsidR="00A34121" w:rsidRPr="008E2607" w:rsidRDefault="00A34121" w:rsidP="008924FB">
      <w:pPr>
        <w:pStyle w:val="PlainText"/>
        <w:ind w:left="720"/>
        <w:rPr>
          <w:rFonts w:ascii="Times New Roman" w:hAnsi="Times New Roman" w:cs="Times New Roman"/>
          <w:bCs/>
          <w:sz w:val="24"/>
          <w:szCs w:val="24"/>
        </w:rPr>
      </w:pPr>
    </w:p>
    <w:p w14:paraId="3F3FD3F8" w14:textId="36D64EC6" w:rsidR="00A34121" w:rsidRPr="008E2607" w:rsidRDefault="00A34121" w:rsidP="008924FB">
      <w:pPr>
        <w:pStyle w:val="PlainText"/>
        <w:ind w:left="720"/>
        <w:rPr>
          <w:rFonts w:ascii="Times New Roman" w:hAnsi="Times New Roman" w:cs="Times New Roman"/>
          <w:bCs/>
          <w:sz w:val="24"/>
          <w:szCs w:val="24"/>
        </w:rPr>
      </w:pPr>
      <w:r w:rsidRPr="008E2607">
        <w:rPr>
          <w:rFonts w:ascii="Times New Roman" w:hAnsi="Times New Roman" w:cs="Times New Roman"/>
          <w:bCs/>
          <w:sz w:val="24"/>
          <w:szCs w:val="24"/>
        </w:rPr>
        <w:lastRenderedPageBreak/>
        <w:t xml:space="preserve">With the ITS closed during work at PH1 tailrace, </w:t>
      </w:r>
      <w:r w:rsidR="00830C88" w:rsidRPr="008E2607">
        <w:rPr>
          <w:rFonts w:ascii="Times New Roman" w:hAnsi="Times New Roman" w:cs="Times New Roman"/>
          <w:bCs/>
          <w:sz w:val="24"/>
          <w:szCs w:val="24"/>
        </w:rPr>
        <w:t xml:space="preserve">ITS </w:t>
      </w:r>
      <w:r w:rsidR="00D03B53" w:rsidRPr="008E2607">
        <w:rPr>
          <w:rFonts w:ascii="Times New Roman" w:hAnsi="Times New Roman" w:cs="Times New Roman"/>
          <w:bCs/>
          <w:sz w:val="24"/>
          <w:szCs w:val="24"/>
        </w:rPr>
        <w:t>outfall attraction flow will not be available</w:t>
      </w:r>
      <w:r w:rsidRPr="008E2607">
        <w:rPr>
          <w:rFonts w:ascii="Times New Roman" w:hAnsi="Times New Roman" w:cs="Times New Roman"/>
          <w:bCs/>
          <w:sz w:val="24"/>
          <w:szCs w:val="24"/>
        </w:rPr>
        <w:t xml:space="preserve"> for the duration of PH1</w:t>
      </w:r>
      <w:r w:rsidR="00D03B53" w:rsidRPr="008E2607">
        <w:rPr>
          <w:rFonts w:ascii="Times New Roman" w:hAnsi="Times New Roman" w:cs="Times New Roman"/>
          <w:bCs/>
          <w:sz w:val="24"/>
          <w:szCs w:val="24"/>
        </w:rPr>
        <w:t xml:space="preserve"> avian array</w:t>
      </w:r>
      <w:r w:rsidRPr="008E2607">
        <w:rPr>
          <w:rFonts w:ascii="Times New Roman" w:hAnsi="Times New Roman" w:cs="Times New Roman"/>
          <w:bCs/>
          <w:sz w:val="24"/>
          <w:szCs w:val="24"/>
        </w:rPr>
        <w:t xml:space="preserve"> repairs. We expect this impact to </w:t>
      </w:r>
      <w:r w:rsidR="00D03B53" w:rsidRPr="008E2607">
        <w:rPr>
          <w:rFonts w:ascii="Times New Roman" w:hAnsi="Times New Roman" w:cs="Times New Roman"/>
          <w:bCs/>
          <w:sz w:val="24"/>
          <w:szCs w:val="24"/>
        </w:rPr>
        <w:t xml:space="preserve">attraction flow </w:t>
      </w:r>
      <w:r w:rsidRPr="008E2607">
        <w:rPr>
          <w:rFonts w:ascii="Times New Roman" w:hAnsi="Times New Roman" w:cs="Times New Roman"/>
          <w:bCs/>
          <w:sz w:val="24"/>
          <w:szCs w:val="24"/>
        </w:rPr>
        <w:t xml:space="preserve">be minimal because the fishway entrances at PH1 will be compliant with full entrance head </w:t>
      </w:r>
      <w:r w:rsidR="00D03B53" w:rsidRPr="008E2607">
        <w:rPr>
          <w:rFonts w:ascii="Times New Roman" w:hAnsi="Times New Roman" w:cs="Times New Roman"/>
          <w:bCs/>
          <w:sz w:val="24"/>
          <w:szCs w:val="24"/>
        </w:rPr>
        <w:t xml:space="preserve">criteria </w:t>
      </w:r>
      <w:r w:rsidRPr="008E2607">
        <w:rPr>
          <w:rFonts w:ascii="Times New Roman" w:hAnsi="Times New Roman" w:cs="Times New Roman"/>
          <w:bCs/>
          <w:sz w:val="24"/>
          <w:szCs w:val="24"/>
        </w:rPr>
        <w:t>between 1’ – 2’ differential.</w:t>
      </w:r>
    </w:p>
    <w:p w14:paraId="60AA313E" w14:textId="77777777" w:rsidR="00EE2473" w:rsidRPr="008E2607" w:rsidRDefault="00EE2473" w:rsidP="008924FB">
      <w:pPr>
        <w:pStyle w:val="PlainText"/>
        <w:ind w:left="720"/>
        <w:rPr>
          <w:rFonts w:ascii="Times New Roman" w:hAnsi="Times New Roman" w:cs="Times New Roman"/>
          <w:bCs/>
          <w:sz w:val="24"/>
          <w:szCs w:val="24"/>
        </w:rPr>
      </w:pPr>
    </w:p>
    <w:p w14:paraId="630002B4" w14:textId="35C16B29" w:rsidR="00EE2473" w:rsidRPr="008E2607" w:rsidRDefault="00EE2473" w:rsidP="008924FB">
      <w:pPr>
        <w:pStyle w:val="PlainText"/>
        <w:ind w:left="720"/>
        <w:rPr>
          <w:rFonts w:ascii="Times New Roman" w:hAnsi="Times New Roman" w:cs="Times New Roman"/>
          <w:bCs/>
          <w:sz w:val="24"/>
          <w:szCs w:val="24"/>
        </w:rPr>
      </w:pPr>
      <w:proofErr w:type="spellStart"/>
      <w:r w:rsidRPr="008E2607">
        <w:rPr>
          <w:rFonts w:ascii="Times New Roman" w:hAnsi="Times New Roman" w:cs="Times New Roman"/>
          <w:bCs/>
          <w:sz w:val="24"/>
          <w:szCs w:val="24"/>
        </w:rPr>
        <w:t>Spill</w:t>
      </w:r>
      <w:r w:rsidR="00D03B53" w:rsidRPr="008E2607">
        <w:rPr>
          <w:rFonts w:ascii="Times New Roman" w:hAnsi="Times New Roman" w:cs="Times New Roman"/>
          <w:bCs/>
          <w:sz w:val="24"/>
          <w:szCs w:val="24"/>
        </w:rPr>
        <w:t>gates</w:t>
      </w:r>
      <w:proofErr w:type="spellEnd"/>
      <w:r w:rsidRPr="008E2607">
        <w:rPr>
          <w:rFonts w:ascii="Times New Roman" w:hAnsi="Times New Roman" w:cs="Times New Roman"/>
          <w:bCs/>
          <w:sz w:val="24"/>
          <w:szCs w:val="24"/>
        </w:rPr>
        <w:t xml:space="preserve"> 1 and 18 will need to be closed and locked out</w:t>
      </w:r>
      <w:r w:rsidR="00A34121" w:rsidRPr="008E2607">
        <w:rPr>
          <w:rFonts w:ascii="Times New Roman" w:hAnsi="Times New Roman" w:cs="Times New Roman"/>
          <w:bCs/>
          <w:sz w:val="24"/>
          <w:szCs w:val="24"/>
        </w:rPr>
        <w:t xml:space="preserve"> during boat work in the Spillway </w:t>
      </w:r>
      <w:r w:rsidR="009E2391">
        <w:rPr>
          <w:rFonts w:ascii="Times New Roman" w:hAnsi="Times New Roman" w:cs="Times New Roman"/>
          <w:bCs/>
          <w:sz w:val="24"/>
          <w:szCs w:val="24"/>
        </w:rPr>
        <w:t>T</w:t>
      </w:r>
      <w:r w:rsidR="00A34121" w:rsidRPr="008E2607">
        <w:rPr>
          <w:rFonts w:ascii="Times New Roman" w:hAnsi="Times New Roman" w:cs="Times New Roman"/>
          <w:bCs/>
          <w:sz w:val="24"/>
          <w:szCs w:val="24"/>
        </w:rPr>
        <w:t>ailrace.</w:t>
      </w:r>
      <w:r w:rsidRPr="008E2607">
        <w:rPr>
          <w:rFonts w:ascii="Times New Roman" w:hAnsi="Times New Roman" w:cs="Times New Roman"/>
          <w:bCs/>
          <w:sz w:val="24"/>
          <w:szCs w:val="24"/>
        </w:rPr>
        <w:t xml:space="preserve"> </w:t>
      </w:r>
      <w:r w:rsidR="00A34121" w:rsidRPr="008E2607">
        <w:rPr>
          <w:rFonts w:ascii="Times New Roman" w:hAnsi="Times New Roman" w:cs="Times New Roman"/>
          <w:bCs/>
          <w:sz w:val="24"/>
          <w:szCs w:val="24"/>
        </w:rPr>
        <w:t xml:space="preserve">This will cause a reduction in </w:t>
      </w:r>
      <w:r w:rsidR="00D03B53" w:rsidRPr="008E2607">
        <w:rPr>
          <w:rFonts w:ascii="Times New Roman" w:hAnsi="Times New Roman" w:cs="Times New Roman"/>
          <w:bCs/>
          <w:sz w:val="24"/>
          <w:szCs w:val="24"/>
        </w:rPr>
        <w:t>adjacent attraction flow</w:t>
      </w:r>
      <w:r w:rsidR="00A34121" w:rsidRPr="008E2607">
        <w:rPr>
          <w:rFonts w:ascii="Times New Roman" w:hAnsi="Times New Roman" w:cs="Times New Roman"/>
          <w:bCs/>
          <w:sz w:val="24"/>
          <w:szCs w:val="24"/>
        </w:rPr>
        <w:t xml:space="preserve"> to the fishway entrances at</w:t>
      </w:r>
      <w:r w:rsidRPr="008E2607">
        <w:rPr>
          <w:rFonts w:ascii="Times New Roman" w:hAnsi="Times New Roman" w:cs="Times New Roman"/>
          <w:bCs/>
          <w:sz w:val="24"/>
          <w:szCs w:val="24"/>
        </w:rPr>
        <w:t xml:space="preserve"> both the Cascades Island </w:t>
      </w:r>
      <w:r w:rsidR="00A34121" w:rsidRPr="008E2607">
        <w:rPr>
          <w:rFonts w:ascii="Times New Roman" w:hAnsi="Times New Roman" w:cs="Times New Roman"/>
          <w:bCs/>
          <w:sz w:val="24"/>
          <w:szCs w:val="24"/>
        </w:rPr>
        <w:t>Fishway E</w:t>
      </w:r>
      <w:r w:rsidRPr="008E2607">
        <w:rPr>
          <w:rFonts w:ascii="Times New Roman" w:hAnsi="Times New Roman" w:cs="Times New Roman"/>
          <w:bCs/>
          <w:sz w:val="24"/>
          <w:szCs w:val="24"/>
        </w:rPr>
        <w:t>ntrance and the B</w:t>
      </w:r>
      <w:r w:rsidR="00A34121" w:rsidRPr="008E2607">
        <w:rPr>
          <w:rFonts w:ascii="Times New Roman" w:hAnsi="Times New Roman" w:cs="Times New Roman"/>
          <w:bCs/>
          <w:sz w:val="24"/>
          <w:szCs w:val="24"/>
        </w:rPr>
        <w:t>radford B</w:t>
      </w:r>
      <w:r w:rsidRPr="008E2607">
        <w:rPr>
          <w:rFonts w:ascii="Times New Roman" w:hAnsi="Times New Roman" w:cs="Times New Roman"/>
          <w:bCs/>
          <w:sz w:val="24"/>
          <w:szCs w:val="24"/>
        </w:rPr>
        <w:t>-Branch</w:t>
      </w:r>
      <w:r w:rsidR="00A34121" w:rsidRPr="008E2607">
        <w:rPr>
          <w:rFonts w:ascii="Times New Roman" w:hAnsi="Times New Roman" w:cs="Times New Roman"/>
          <w:bCs/>
          <w:sz w:val="24"/>
          <w:szCs w:val="24"/>
        </w:rPr>
        <w:t xml:space="preserve"> Fishway</w:t>
      </w:r>
      <w:r w:rsidRPr="008E2607">
        <w:rPr>
          <w:rFonts w:ascii="Times New Roman" w:hAnsi="Times New Roman" w:cs="Times New Roman"/>
          <w:bCs/>
          <w:sz w:val="24"/>
          <w:szCs w:val="24"/>
        </w:rPr>
        <w:t xml:space="preserve"> </w:t>
      </w:r>
      <w:r w:rsidR="00A34121" w:rsidRPr="008E2607">
        <w:rPr>
          <w:rFonts w:ascii="Times New Roman" w:hAnsi="Times New Roman" w:cs="Times New Roman"/>
          <w:bCs/>
          <w:sz w:val="24"/>
          <w:szCs w:val="24"/>
        </w:rPr>
        <w:t>E</w:t>
      </w:r>
      <w:r w:rsidRPr="008E2607">
        <w:rPr>
          <w:rFonts w:ascii="Times New Roman" w:hAnsi="Times New Roman" w:cs="Times New Roman"/>
          <w:bCs/>
          <w:sz w:val="24"/>
          <w:szCs w:val="24"/>
        </w:rPr>
        <w:t>ntrance</w:t>
      </w:r>
      <w:r w:rsidR="00A34121" w:rsidRPr="008E2607">
        <w:rPr>
          <w:rFonts w:ascii="Times New Roman" w:hAnsi="Times New Roman" w:cs="Times New Roman"/>
          <w:bCs/>
          <w:sz w:val="24"/>
          <w:szCs w:val="24"/>
        </w:rPr>
        <w:t xml:space="preserve">. This may cause upstream migrants to search for entrances </w:t>
      </w:r>
      <w:r w:rsidR="00D03B53" w:rsidRPr="008E2607">
        <w:rPr>
          <w:rFonts w:ascii="Times New Roman" w:hAnsi="Times New Roman" w:cs="Times New Roman"/>
          <w:bCs/>
          <w:sz w:val="24"/>
          <w:szCs w:val="24"/>
        </w:rPr>
        <w:t xml:space="preserve">for </w:t>
      </w:r>
      <w:r w:rsidR="00A34121" w:rsidRPr="008E2607">
        <w:rPr>
          <w:rFonts w:ascii="Times New Roman" w:hAnsi="Times New Roman" w:cs="Times New Roman"/>
          <w:bCs/>
          <w:sz w:val="24"/>
          <w:szCs w:val="24"/>
        </w:rPr>
        <w:t>longer</w:t>
      </w:r>
      <w:r w:rsidR="00D03B53" w:rsidRPr="008E2607">
        <w:rPr>
          <w:rFonts w:ascii="Times New Roman" w:hAnsi="Times New Roman" w:cs="Times New Roman"/>
          <w:bCs/>
          <w:sz w:val="24"/>
          <w:szCs w:val="24"/>
        </w:rPr>
        <w:t>,</w:t>
      </w:r>
      <w:r w:rsidR="00A34121" w:rsidRPr="008E2607">
        <w:rPr>
          <w:rFonts w:ascii="Times New Roman" w:hAnsi="Times New Roman" w:cs="Times New Roman"/>
          <w:bCs/>
          <w:sz w:val="24"/>
          <w:szCs w:val="24"/>
        </w:rPr>
        <w:t xml:space="preserve"> however, we expect the delay to be minimal since both fishways will have full FPP required entrance head.</w:t>
      </w:r>
    </w:p>
    <w:p w14:paraId="745D8283" w14:textId="77777777" w:rsidR="00EE2473" w:rsidRPr="008E2607" w:rsidRDefault="00EE2473" w:rsidP="00A34121">
      <w:pPr>
        <w:pStyle w:val="PlainText"/>
        <w:rPr>
          <w:rFonts w:ascii="Times New Roman" w:hAnsi="Times New Roman" w:cs="Times New Roman"/>
          <w:bCs/>
          <w:sz w:val="28"/>
          <w:szCs w:val="28"/>
        </w:rPr>
      </w:pPr>
    </w:p>
    <w:p w14:paraId="326D8B33" w14:textId="062FEDFF" w:rsidR="00EE2473" w:rsidRPr="008E2607" w:rsidRDefault="00EE2473" w:rsidP="008924FB">
      <w:pPr>
        <w:pStyle w:val="PlainText"/>
        <w:ind w:left="720"/>
        <w:rPr>
          <w:rFonts w:ascii="Times New Roman" w:hAnsi="Times New Roman" w:cs="Times New Roman"/>
          <w:bCs/>
          <w:sz w:val="24"/>
          <w:szCs w:val="24"/>
        </w:rPr>
      </w:pPr>
      <w:r w:rsidRPr="008E2607">
        <w:rPr>
          <w:rFonts w:ascii="Times New Roman" w:hAnsi="Times New Roman" w:cs="Times New Roman"/>
          <w:b/>
          <w:sz w:val="24"/>
          <w:szCs w:val="24"/>
        </w:rPr>
        <w:t>Lamprey</w:t>
      </w:r>
    </w:p>
    <w:p w14:paraId="057C0287" w14:textId="5E7FE156" w:rsidR="00D03B53" w:rsidRPr="008E2607" w:rsidRDefault="00EE2473" w:rsidP="00C27190">
      <w:pPr>
        <w:pStyle w:val="PlainText"/>
        <w:ind w:left="720"/>
        <w:rPr>
          <w:rFonts w:ascii="Times New Roman" w:hAnsi="Times New Roman" w:cs="Times New Roman"/>
          <w:bCs/>
          <w:sz w:val="24"/>
          <w:szCs w:val="24"/>
        </w:rPr>
      </w:pPr>
      <w:r w:rsidRPr="008E2607">
        <w:rPr>
          <w:rFonts w:ascii="Times New Roman" w:hAnsi="Times New Roman" w:cs="Times New Roman"/>
          <w:bCs/>
          <w:sz w:val="24"/>
          <w:szCs w:val="24"/>
        </w:rPr>
        <w:t xml:space="preserve">Impacts are expected to </w:t>
      </w:r>
      <w:r w:rsidR="00D03B53" w:rsidRPr="008E2607">
        <w:rPr>
          <w:rFonts w:ascii="Times New Roman" w:hAnsi="Times New Roman" w:cs="Times New Roman"/>
          <w:bCs/>
          <w:sz w:val="24"/>
          <w:szCs w:val="24"/>
        </w:rPr>
        <w:t>be minimal</w:t>
      </w:r>
      <w:r w:rsidRPr="008E2607">
        <w:rPr>
          <w:rFonts w:ascii="Times New Roman" w:hAnsi="Times New Roman" w:cs="Times New Roman"/>
          <w:bCs/>
          <w:sz w:val="24"/>
          <w:szCs w:val="24"/>
        </w:rPr>
        <w:t xml:space="preserve"> for </w:t>
      </w:r>
      <w:r w:rsidR="00D03B53" w:rsidRPr="008E2607">
        <w:rPr>
          <w:rFonts w:ascii="Times New Roman" w:hAnsi="Times New Roman" w:cs="Times New Roman"/>
          <w:bCs/>
          <w:sz w:val="24"/>
          <w:szCs w:val="24"/>
        </w:rPr>
        <w:t>l</w:t>
      </w:r>
      <w:r w:rsidRPr="008E2607">
        <w:rPr>
          <w:rFonts w:ascii="Times New Roman" w:hAnsi="Times New Roman" w:cs="Times New Roman"/>
          <w:bCs/>
          <w:sz w:val="24"/>
          <w:szCs w:val="24"/>
        </w:rPr>
        <w:t xml:space="preserve">amprey. Less than 0.07% of the total lamprey migration occurs during this time. All </w:t>
      </w:r>
      <w:r w:rsidR="00C27190">
        <w:rPr>
          <w:rFonts w:ascii="Times New Roman" w:hAnsi="Times New Roman" w:cs="Times New Roman"/>
          <w:bCs/>
          <w:sz w:val="24"/>
          <w:szCs w:val="24"/>
        </w:rPr>
        <w:t xml:space="preserve">fishway entrances will be open and all </w:t>
      </w:r>
      <w:r w:rsidRPr="008E2607">
        <w:rPr>
          <w:rFonts w:ascii="Times New Roman" w:hAnsi="Times New Roman" w:cs="Times New Roman"/>
          <w:bCs/>
          <w:sz w:val="24"/>
          <w:szCs w:val="24"/>
        </w:rPr>
        <w:t>Lamprey Passage Structures (LPS’s) will be fully operational during this outage</w:t>
      </w:r>
      <w:r w:rsidR="00C27190">
        <w:rPr>
          <w:rFonts w:ascii="Times New Roman" w:hAnsi="Times New Roman" w:cs="Times New Roman"/>
          <w:bCs/>
          <w:sz w:val="24"/>
          <w:szCs w:val="24"/>
        </w:rPr>
        <w:t>.</w:t>
      </w:r>
    </w:p>
    <w:p w14:paraId="0179AAD8" w14:textId="77777777" w:rsidR="00D03B53" w:rsidRPr="008E2607" w:rsidRDefault="00D03B53" w:rsidP="00D03B53">
      <w:pPr>
        <w:pStyle w:val="PlainText"/>
        <w:rPr>
          <w:rFonts w:ascii="Times New Roman" w:hAnsi="Times New Roman" w:cs="Times New Roman"/>
          <w:b/>
          <w:sz w:val="28"/>
          <w:szCs w:val="28"/>
        </w:rPr>
      </w:pPr>
    </w:p>
    <w:p w14:paraId="339BE3FB" w14:textId="77777777" w:rsidR="00D03B53" w:rsidRPr="008E2607" w:rsidRDefault="00D03B53" w:rsidP="00D03B53">
      <w:pPr>
        <w:pStyle w:val="PlainText"/>
        <w:rPr>
          <w:rFonts w:ascii="Times New Roman" w:hAnsi="Times New Roman" w:cs="Times New Roman"/>
          <w:b/>
          <w:sz w:val="24"/>
          <w:szCs w:val="24"/>
        </w:rPr>
      </w:pPr>
    </w:p>
    <w:p w14:paraId="7E85E0E8" w14:textId="77777777" w:rsidR="00D03B53" w:rsidRPr="008E2607" w:rsidRDefault="00D03B53" w:rsidP="00D03B53">
      <w:pPr>
        <w:pStyle w:val="PlainText"/>
        <w:rPr>
          <w:rFonts w:ascii="Times New Roman" w:hAnsi="Times New Roman" w:cs="Times New Roman"/>
          <w:b/>
          <w:sz w:val="24"/>
          <w:szCs w:val="24"/>
        </w:rPr>
      </w:pPr>
      <w:r w:rsidRPr="008E2607">
        <w:rPr>
          <w:rFonts w:ascii="Times New Roman" w:hAnsi="Times New Roman" w:cs="Times New Roman"/>
          <w:b/>
          <w:sz w:val="24"/>
          <w:szCs w:val="24"/>
        </w:rPr>
        <w:t>Comments from agencies</w:t>
      </w:r>
    </w:p>
    <w:p w14:paraId="71122FFB" w14:textId="77777777" w:rsidR="00D03B53" w:rsidRPr="008E2607" w:rsidRDefault="00D03B53" w:rsidP="00D03B53">
      <w:pPr>
        <w:pStyle w:val="PlainText"/>
        <w:rPr>
          <w:rFonts w:ascii="Times New Roman" w:hAnsi="Times New Roman" w:cs="Times New Roman"/>
          <w:bCs/>
          <w:sz w:val="24"/>
          <w:szCs w:val="24"/>
        </w:rPr>
      </w:pPr>
    </w:p>
    <w:p w14:paraId="61C7B6FA" w14:textId="77777777" w:rsidR="00D03B53" w:rsidRPr="008E2607" w:rsidRDefault="00D03B53" w:rsidP="00D03B53">
      <w:pPr>
        <w:pStyle w:val="PlainText"/>
        <w:rPr>
          <w:rFonts w:ascii="Times New Roman" w:hAnsi="Times New Roman" w:cs="Times New Roman"/>
          <w:b/>
          <w:sz w:val="24"/>
          <w:szCs w:val="24"/>
        </w:rPr>
      </w:pPr>
      <w:r w:rsidRPr="008E2607">
        <w:rPr>
          <w:rFonts w:ascii="Times New Roman" w:hAnsi="Times New Roman" w:cs="Times New Roman"/>
          <w:b/>
          <w:sz w:val="24"/>
          <w:szCs w:val="24"/>
        </w:rPr>
        <w:t>Final coordination results</w:t>
      </w:r>
    </w:p>
    <w:p w14:paraId="79EB67DA" w14:textId="77777777" w:rsidR="00D03B53" w:rsidRPr="008E2607" w:rsidRDefault="00D03B53" w:rsidP="00D03B53">
      <w:pPr>
        <w:autoSpaceDE w:val="0"/>
        <w:autoSpaceDN w:val="0"/>
        <w:adjustRightInd w:val="0"/>
        <w:rPr>
          <w:sz w:val="28"/>
          <w:szCs w:val="28"/>
        </w:rPr>
      </w:pPr>
    </w:p>
    <w:p w14:paraId="56FC0144" w14:textId="77777777" w:rsidR="00D03B53" w:rsidRPr="008E2607" w:rsidRDefault="00D03B53" w:rsidP="00D03B53">
      <w:pPr>
        <w:autoSpaceDE w:val="0"/>
        <w:autoSpaceDN w:val="0"/>
        <w:adjustRightInd w:val="0"/>
        <w:rPr>
          <w:b/>
        </w:rPr>
      </w:pPr>
      <w:r w:rsidRPr="008E2607">
        <w:rPr>
          <w:b/>
        </w:rPr>
        <w:t xml:space="preserve">After Action update </w:t>
      </w:r>
      <w:r w:rsidRPr="008E2607">
        <w:rPr>
          <w:color w:val="BFBFBF"/>
        </w:rPr>
        <w:t>(After action statement stating what the effect of the action was on listed species. This statement could simply state that the MOC analysis was correct and the action went as expected, or it could explain how the actual action changed the expected effect (e.g., you didn’t need to close that AWS valve after all, so there was no impact of the action).  List any actual mortality noted as a result of the action)</w:t>
      </w:r>
    </w:p>
    <w:p w14:paraId="1CC97D46" w14:textId="77777777" w:rsidR="00D03B53" w:rsidRPr="008E2607" w:rsidRDefault="00D03B53" w:rsidP="00D03B53">
      <w:pPr>
        <w:autoSpaceDE w:val="0"/>
        <w:autoSpaceDN w:val="0"/>
        <w:adjustRightInd w:val="0"/>
        <w:rPr>
          <w:b/>
          <w:sz w:val="28"/>
          <w:szCs w:val="28"/>
        </w:rPr>
      </w:pPr>
    </w:p>
    <w:p w14:paraId="78D7ABA9" w14:textId="77777777" w:rsidR="00D03B53" w:rsidRPr="008E2607" w:rsidRDefault="00D03B53" w:rsidP="00D03B53">
      <w:pPr>
        <w:autoSpaceDE w:val="0"/>
        <w:autoSpaceDN w:val="0"/>
        <w:adjustRightInd w:val="0"/>
        <w:rPr>
          <w:b/>
          <w:sz w:val="28"/>
          <w:szCs w:val="28"/>
        </w:rPr>
      </w:pPr>
    </w:p>
    <w:p w14:paraId="04E16C4F" w14:textId="77777777" w:rsidR="00D03B53" w:rsidRPr="008E2607" w:rsidRDefault="00D03B53" w:rsidP="00D03B53">
      <w:pPr>
        <w:autoSpaceDE w:val="0"/>
        <w:autoSpaceDN w:val="0"/>
        <w:adjustRightInd w:val="0"/>
      </w:pPr>
      <w:r w:rsidRPr="008E2607">
        <w:t>Please email or call with questions or concerns.</w:t>
      </w:r>
    </w:p>
    <w:p w14:paraId="5704B431" w14:textId="77777777" w:rsidR="00D03B53" w:rsidRPr="008E2607" w:rsidRDefault="00D03B53" w:rsidP="00D03B53">
      <w:pPr>
        <w:autoSpaceDE w:val="0"/>
        <w:autoSpaceDN w:val="0"/>
        <w:adjustRightInd w:val="0"/>
      </w:pPr>
      <w:r w:rsidRPr="008E2607">
        <w:t xml:space="preserve">Thank you, </w:t>
      </w:r>
    </w:p>
    <w:p w14:paraId="6A819D0E" w14:textId="77777777" w:rsidR="00D03B53" w:rsidRPr="008E2607" w:rsidRDefault="00D03B53" w:rsidP="00D03B53">
      <w:pPr>
        <w:autoSpaceDE w:val="0"/>
        <w:autoSpaceDN w:val="0"/>
        <w:adjustRightInd w:val="0"/>
      </w:pPr>
    </w:p>
    <w:p w14:paraId="09731973" w14:textId="77777777" w:rsidR="00D03B53" w:rsidRPr="008E2607" w:rsidRDefault="00D03B53" w:rsidP="00D03B53">
      <w:pPr>
        <w:autoSpaceDE w:val="0"/>
        <w:autoSpaceDN w:val="0"/>
        <w:adjustRightInd w:val="0"/>
        <w:rPr>
          <w:b/>
          <w:bCs/>
          <w:sz w:val="20"/>
          <w:szCs w:val="20"/>
        </w:rPr>
      </w:pPr>
    </w:p>
    <w:p w14:paraId="1FA411D1" w14:textId="77777777" w:rsidR="00D03B53" w:rsidRPr="008E2607" w:rsidRDefault="00D03B53" w:rsidP="00D03B53">
      <w:pPr>
        <w:autoSpaceDE w:val="0"/>
        <w:autoSpaceDN w:val="0"/>
        <w:adjustRightInd w:val="0"/>
        <w:rPr>
          <w:b/>
          <w:bCs/>
          <w:sz w:val="22"/>
          <w:szCs w:val="22"/>
        </w:rPr>
      </w:pPr>
      <w:r w:rsidRPr="008E2607">
        <w:rPr>
          <w:b/>
          <w:bCs/>
          <w:sz w:val="22"/>
          <w:szCs w:val="22"/>
        </w:rPr>
        <w:t>Patricia Madson</w:t>
      </w:r>
    </w:p>
    <w:p w14:paraId="744C4BE0" w14:textId="77777777" w:rsidR="00D03B53" w:rsidRPr="008E2607" w:rsidRDefault="00D03B53" w:rsidP="00D03B53">
      <w:pPr>
        <w:autoSpaceDE w:val="0"/>
        <w:autoSpaceDN w:val="0"/>
        <w:adjustRightInd w:val="0"/>
        <w:rPr>
          <w:sz w:val="22"/>
          <w:szCs w:val="22"/>
        </w:rPr>
      </w:pPr>
      <w:r w:rsidRPr="008E2607">
        <w:rPr>
          <w:sz w:val="22"/>
          <w:szCs w:val="22"/>
        </w:rPr>
        <w:t>USACE Portland District</w:t>
      </w:r>
    </w:p>
    <w:p w14:paraId="2E07BF1F" w14:textId="77777777" w:rsidR="00D03B53" w:rsidRPr="008E2607" w:rsidRDefault="00D03B53" w:rsidP="00D03B53">
      <w:pPr>
        <w:autoSpaceDE w:val="0"/>
        <w:autoSpaceDN w:val="0"/>
        <w:adjustRightInd w:val="0"/>
        <w:rPr>
          <w:sz w:val="22"/>
          <w:szCs w:val="22"/>
        </w:rPr>
      </w:pPr>
      <w:r w:rsidRPr="008E2607">
        <w:rPr>
          <w:sz w:val="22"/>
          <w:szCs w:val="22"/>
        </w:rPr>
        <w:t>Fisheries Field Unit</w:t>
      </w:r>
    </w:p>
    <w:p w14:paraId="7A3BCDB8" w14:textId="77777777" w:rsidR="00D03B53" w:rsidRPr="008E2607" w:rsidRDefault="00D03B53" w:rsidP="00D03B53">
      <w:pPr>
        <w:autoSpaceDE w:val="0"/>
        <w:autoSpaceDN w:val="0"/>
        <w:adjustRightInd w:val="0"/>
        <w:rPr>
          <w:sz w:val="22"/>
          <w:szCs w:val="22"/>
        </w:rPr>
      </w:pPr>
      <w:r w:rsidRPr="008E2607">
        <w:rPr>
          <w:sz w:val="22"/>
          <w:szCs w:val="22"/>
        </w:rPr>
        <w:t>patricia.l.madson@usace.army.mil</w:t>
      </w:r>
    </w:p>
    <w:p w14:paraId="634FF44B" w14:textId="77777777" w:rsidR="00D03B53" w:rsidRPr="008E2607" w:rsidRDefault="00D03B53" w:rsidP="00D03B53">
      <w:pPr>
        <w:autoSpaceDE w:val="0"/>
        <w:autoSpaceDN w:val="0"/>
        <w:adjustRightInd w:val="0"/>
      </w:pPr>
      <w:r w:rsidRPr="008E2607">
        <w:t>541-374-8801</w:t>
      </w:r>
    </w:p>
    <w:p w14:paraId="145B7EB3" w14:textId="66F71C01" w:rsidR="00D03B53" w:rsidRPr="008E2607" w:rsidRDefault="00D03B53" w:rsidP="00D03B53">
      <w:pPr>
        <w:autoSpaceDE w:val="0"/>
        <w:autoSpaceDN w:val="0"/>
        <w:adjustRightInd w:val="0"/>
        <w:rPr>
          <w:sz w:val="28"/>
          <w:szCs w:val="28"/>
        </w:rPr>
      </w:pPr>
    </w:p>
    <w:p w14:paraId="15185B58" w14:textId="77777777" w:rsidR="00D03B53" w:rsidRPr="008E2607" w:rsidRDefault="00D03B53" w:rsidP="00D03B53">
      <w:pPr>
        <w:autoSpaceDE w:val="0"/>
        <w:autoSpaceDN w:val="0"/>
        <w:adjustRightInd w:val="0"/>
        <w:rPr>
          <w:b/>
          <w:bCs/>
          <w:sz w:val="22"/>
          <w:szCs w:val="22"/>
        </w:rPr>
      </w:pPr>
      <w:r w:rsidRPr="008E2607">
        <w:rPr>
          <w:b/>
          <w:bCs/>
          <w:sz w:val="22"/>
          <w:szCs w:val="22"/>
        </w:rPr>
        <w:t>Scott Fielding</w:t>
      </w:r>
    </w:p>
    <w:p w14:paraId="6274E8ED" w14:textId="77777777" w:rsidR="00D03B53" w:rsidRPr="008E2607" w:rsidRDefault="00D03B53" w:rsidP="00D03B53">
      <w:pPr>
        <w:autoSpaceDE w:val="0"/>
        <w:autoSpaceDN w:val="0"/>
        <w:adjustRightInd w:val="0"/>
        <w:rPr>
          <w:sz w:val="22"/>
          <w:szCs w:val="22"/>
        </w:rPr>
      </w:pPr>
      <w:r w:rsidRPr="008E2607">
        <w:rPr>
          <w:sz w:val="22"/>
          <w:szCs w:val="22"/>
        </w:rPr>
        <w:t>NWP Operations Division Fishery Section</w:t>
      </w:r>
    </w:p>
    <w:p w14:paraId="3A18C183" w14:textId="77777777" w:rsidR="00D03B53" w:rsidRPr="008E2607" w:rsidRDefault="00D03B53" w:rsidP="00D03B53">
      <w:pPr>
        <w:shd w:val="clear" w:color="auto" w:fill="FFFFFF"/>
        <w:spacing w:line="255" w:lineRule="atLeast"/>
        <w:rPr>
          <w:sz w:val="22"/>
          <w:szCs w:val="22"/>
        </w:rPr>
      </w:pPr>
      <w:r w:rsidRPr="008E2607">
        <w:rPr>
          <w:sz w:val="22"/>
          <w:szCs w:val="22"/>
        </w:rPr>
        <w:t xml:space="preserve">Scott.D.Fielding@usace.army.mil  </w:t>
      </w:r>
    </w:p>
    <w:p w14:paraId="6954C470" w14:textId="30FA3B7D" w:rsidR="00B11232" w:rsidRPr="00DB2061" w:rsidRDefault="00D03B53" w:rsidP="00DB2061">
      <w:pPr>
        <w:autoSpaceDE w:val="0"/>
        <w:autoSpaceDN w:val="0"/>
        <w:adjustRightInd w:val="0"/>
      </w:pPr>
      <w:r w:rsidRPr="008E2607">
        <w:t>503-808-4318</w:t>
      </w:r>
    </w:p>
    <w:sectPr w:rsidR="00B11232" w:rsidRPr="00DB2061">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F934" w14:textId="77777777" w:rsidR="00FF5752" w:rsidRDefault="00FF5752" w:rsidP="00FF5752">
      <w:r>
        <w:separator/>
      </w:r>
    </w:p>
  </w:endnote>
  <w:endnote w:type="continuationSeparator" w:id="0">
    <w:p w14:paraId="0DD0639C" w14:textId="77777777" w:rsidR="00FF5752" w:rsidRDefault="00FF5752" w:rsidP="00FF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721886"/>
      <w:docPartObj>
        <w:docPartGallery w:val="Page Numbers (Bottom of Page)"/>
        <w:docPartUnique/>
      </w:docPartObj>
    </w:sdtPr>
    <w:sdtEndPr/>
    <w:sdtContent>
      <w:sdt>
        <w:sdtPr>
          <w:id w:val="1728636285"/>
          <w:docPartObj>
            <w:docPartGallery w:val="Page Numbers (Top of Page)"/>
            <w:docPartUnique/>
          </w:docPartObj>
        </w:sdtPr>
        <w:sdtEndPr/>
        <w:sdtContent>
          <w:p w14:paraId="64843A79" w14:textId="76211BC6" w:rsidR="00FF5752" w:rsidRDefault="00FF575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9F584D" w14:textId="77777777" w:rsidR="00FF5752" w:rsidRDefault="00FF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10F68" w14:textId="77777777" w:rsidR="00FF5752" w:rsidRDefault="00FF5752" w:rsidP="00FF5752">
      <w:r>
        <w:separator/>
      </w:r>
    </w:p>
  </w:footnote>
  <w:footnote w:type="continuationSeparator" w:id="0">
    <w:p w14:paraId="29DB9B80" w14:textId="77777777" w:rsidR="00FF5752" w:rsidRDefault="00FF5752" w:rsidP="00FF5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14200"/>
    <w:multiLevelType w:val="hybridMultilevel"/>
    <w:tmpl w:val="791A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3"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4314572">
    <w:abstractNumId w:val="2"/>
  </w:num>
  <w:num w:numId="2" w16cid:durableId="313490119">
    <w:abstractNumId w:val="3"/>
  </w:num>
  <w:num w:numId="3" w16cid:durableId="906918409">
    <w:abstractNumId w:val="1"/>
  </w:num>
  <w:num w:numId="4" w16cid:durableId="19053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02D3E"/>
    <w:rsid w:val="00045FC1"/>
    <w:rsid w:val="000931CD"/>
    <w:rsid w:val="000B14E6"/>
    <w:rsid w:val="000D0353"/>
    <w:rsid w:val="000E317F"/>
    <w:rsid w:val="000F4D28"/>
    <w:rsid w:val="0019211B"/>
    <w:rsid w:val="00194E01"/>
    <w:rsid w:val="001C5FF1"/>
    <w:rsid w:val="001D5229"/>
    <w:rsid w:val="00207DB8"/>
    <w:rsid w:val="0025287F"/>
    <w:rsid w:val="0026175D"/>
    <w:rsid w:val="00262966"/>
    <w:rsid w:val="002B6E92"/>
    <w:rsid w:val="002D36D9"/>
    <w:rsid w:val="003558E3"/>
    <w:rsid w:val="00376BE8"/>
    <w:rsid w:val="00376DE2"/>
    <w:rsid w:val="003A6E3B"/>
    <w:rsid w:val="003B2A96"/>
    <w:rsid w:val="003B5413"/>
    <w:rsid w:val="003E7488"/>
    <w:rsid w:val="00491A2E"/>
    <w:rsid w:val="0049216A"/>
    <w:rsid w:val="004F08DD"/>
    <w:rsid w:val="00513FEE"/>
    <w:rsid w:val="00523234"/>
    <w:rsid w:val="00532F5B"/>
    <w:rsid w:val="00545ACE"/>
    <w:rsid w:val="00553F13"/>
    <w:rsid w:val="00571FFA"/>
    <w:rsid w:val="00596D47"/>
    <w:rsid w:val="005C439A"/>
    <w:rsid w:val="00622024"/>
    <w:rsid w:val="00650248"/>
    <w:rsid w:val="00650AFF"/>
    <w:rsid w:val="006E6DEA"/>
    <w:rsid w:val="007026F7"/>
    <w:rsid w:val="007301ED"/>
    <w:rsid w:val="007569FB"/>
    <w:rsid w:val="0078646D"/>
    <w:rsid w:val="007B52BE"/>
    <w:rsid w:val="007B6532"/>
    <w:rsid w:val="007C04F4"/>
    <w:rsid w:val="007D50AD"/>
    <w:rsid w:val="007E0DDA"/>
    <w:rsid w:val="007E6EA6"/>
    <w:rsid w:val="00807D61"/>
    <w:rsid w:val="00816B19"/>
    <w:rsid w:val="00830C88"/>
    <w:rsid w:val="008336FC"/>
    <w:rsid w:val="00890DC7"/>
    <w:rsid w:val="008924FB"/>
    <w:rsid w:val="008D5035"/>
    <w:rsid w:val="008E2607"/>
    <w:rsid w:val="008F5979"/>
    <w:rsid w:val="0091062C"/>
    <w:rsid w:val="00933EB6"/>
    <w:rsid w:val="00955C95"/>
    <w:rsid w:val="00965292"/>
    <w:rsid w:val="009827E8"/>
    <w:rsid w:val="0098360E"/>
    <w:rsid w:val="0099716B"/>
    <w:rsid w:val="009C3370"/>
    <w:rsid w:val="009E2391"/>
    <w:rsid w:val="00A05396"/>
    <w:rsid w:val="00A34121"/>
    <w:rsid w:val="00A769FA"/>
    <w:rsid w:val="00A91E70"/>
    <w:rsid w:val="00AC467D"/>
    <w:rsid w:val="00AE678B"/>
    <w:rsid w:val="00AF756B"/>
    <w:rsid w:val="00B06C91"/>
    <w:rsid w:val="00B11232"/>
    <w:rsid w:val="00B4247A"/>
    <w:rsid w:val="00B43BDE"/>
    <w:rsid w:val="00B44537"/>
    <w:rsid w:val="00B601FC"/>
    <w:rsid w:val="00B83661"/>
    <w:rsid w:val="00B86248"/>
    <w:rsid w:val="00BB302F"/>
    <w:rsid w:val="00BC624A"/>
    <w:rsid w:val="00BD19AC"/>
    <w:rsid w:val="00BD202E"/>
    <w:rsid w:val="00BE5955"/>
    <w:rsid w:val="00C27190"/>
    <w:rsid w:val="00C510C4"/>
    <w:rsid w:val="00C54181"/>
    <w:rsid w:val="00C54EED"/>
    <w:rsid w:val="00C63A68"/>
    <w:rsid w:val="00C67FA5"/>
    <w:rsid w:val="00C8104A"/>
    <w:rsid w:val="00CA1C1D"/>
    <w:rsid w:val="00CB35E9"/>
    <w:rsid w:val="00CF019A"/>
    <w:rsid w:val="00D03B53"/>
    <w:rsid w:val="00D11A5C"/>
    <w:rsid w:val="00D26B19"/>
    <w:rsid w:val="00D36001"/>
    <w:rsid w:val="00DA250C"/>
    <w:rsid w:val="00DA3953"/>
    <w:rsid w:val="00DB2061"/>
    <w:rsid w:val="00DC1F3E"/>
    <w:rsid w:val="00DC6AD3"/>
    <w:rsid w:val="00DD5823"/>
    <w:rsid w:val="00E05494"/>
    <w:rsid w:val="00E60B48"/>
    <w:rsid w:val="00E948B1"/>
    <w:rsid w:val="00EB3991"/>
    <w:rsid w:val="00EE2473"/>
    <w:rsid w:val="00F2390B"/>
    <w:rsid w:val="00F27FC1"/>
    <w:rsid w:val="00F339DF"/>
    <w:rsid w:val="00F842FF"/>
    <w:rsid w:val="00FA4F89"/>
    <w:rsid w:val="00FB760A"/>
    <w:rsid w:val="00FC356C"/>
    <w:rsid w:val="00FC586D"/>
    <w:rsid w:val="00FD2288"/>
    <w:rsid w:val="00FD5102"/>
    <w:rsid w:val="00FE2F4F"/>
    <w:rsid w:val="00FF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6823C"/>
  <w15:chartTrackingRefBased/>
  <w15:docId w15:val="{23B2DB95-5919-4BD7-8FD2-F1D607D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character" w:customStyle="1" w:styleId="PlainTextChar">
    <w:name w:val="Plain Text Char"/>
    <w:link w:val="PlainText"/>
    <w:rsid w:val="00B86248"/>
    <w:rPr>
      <w:rFonts w:ascii="Courier New" w:hAnsi="Courier New" w:cs="Courier New"/>
    </w:rPr>
  </w:style>
  <w:style w:type="paragraph" w:styleId="BalloonText">
    <w:name w:val="Balloon Text"/>
    <w:basedOn w:val="Normal"/>
    <w:link w:val="BalloonTextChar"/>
    <w:rsid w:val="003A6E3B"/>
    <w:rPr>
      <w:rFonts w:ascii="Segoe UI" w:hAnsi="Segoe UI" w:cs="Segoe UI"/>
      <w:sz w:val="18"/>
      <w:szCs w:val="18"/>
    </w:rPr>
  </w:style>
  <w:style w:type="character" w:customStyle="1" w:styleId="BalloonTextChar">
    <w:name w:val="Balloon Text Char"/>
    <w:link w:val="BalloonText"/>
    <w:rsid w:val="003A6E3B"/>
    <w:rPr>
      <w:rFonts w:ascii="Segoe UI" w:hAnsi="Segoe UI" w:cs="Segoe UI"/>
      <w:sz w:val="18"/>
      <w:szCs w:val="18"/>
    </w:rPr>
  </w:style>
  <w:style w:type="table" w:styleId="TableGrid">
    <w:name w:val="Table Grid"/>
    <w:basedOn w:val="TableNormal"/>
    <w:rsid w:val="009C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24FB"/>
    <w:rPr>
      <w:color w:val="605E5C"/>
      <w:shd w:val="clear" w:color="auto" w:fill="E1DFDD"/>
    </w:rPr>
  </w:style>
  <w:style w:type="paragraph" w:styleId="Caption">
    <w:name w:val="caption"/>
    <w:basedOn w:val="Normal"/>
    <w:next w:val="Normal"/>
    <w:uiPriority w:val="35"/>
    <w:unhideWhenUsed/>
    <w:qFormat/>
    <w:rsid w:val="00BB302F"/>
    <w:pPr>
      <w:spacing w:after="200"/>
    </w:pPr>
    <w:rPr>
      <w:rFonts w:asciiTheme="minorHAnsi" w:eastAsiaTheme="minorHAnsi" w:hAnsiTheme="minorHAnsi" w:cstheme="minorBidi"/>
      <w:i/>
      <w:iCs/>
      <w:color w:val="44546A" w:themeColor="text2"/>
      <w:kern w:val="2"/>
      <w:sz w:val="18"/>
      <w:szCs w:val="18"/>
      <w14:ligatures w14:val="standardContextual"/>
    </w:rPr>
  </w:style>
  <w:style w:type="paragraph" w:styleId="Header">
    <w:name w:val="header"/>
    <w:basedOn w:val="Normal"/>
    <w:link w:val="HeaderChar"/>
    <w:rsid w:val="00FF5752"/>
    <w:pPr>
      <w:tabs>
        <w:tab w:val="center" w:pos="4680"/>
        <w:tab w:val="right" w:pos="9360"/>
      </w:tabs>
    </w:pPr>
  </w:style>
  <w:style w:type="character" w:customStyle="1" w:styleId="HeaderChar">
    <w:name w:val="Header Char"/>
    <w:basedOn w:val="DefaultParagraphFont"/>
    <w:link w:val="Header"/>
    <w:rsid w:val="00FF5752"/>
    <w:rPr>
      <w:sz w:val="24"/>
      <w:szCs w:val="24"/>
    </w:rPr>
  </w:style>
  <w:style w:type="paragraph" w:styleId="Footer">
    <w:name w:val="footer"/>
    <w:basedOn w:val="Normal"/>
    <w:link w:val="FooterChar"/>
    <w:uiPriority w:val="99"/>
    <w:rsid w:val="00FF5752"/>
    <w:pPr>
      <w:tabs>
        <w:tab w:val="center" w:pos="4680"/>
        <w:tab w:val="right" w:pos="9360"/>
      </w:tabs>
    </w:pPr>
  </w:style>
  <w:style w:type="character" w:customStyle="1" w:styleId="FooterChar">
    <w:name w:val="Footer Char"/>
    <w:basedOn w:val="DefaultParagraphFont"/>
    <w:link w:val="Footer"/>
    <w:uiPriority w:val="99"/>
    <w:rsid w:val="00FF57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2800">
      <w:bodyDiv w:val="1"/>
      <w:marLeft w:val="0"/>
      <w:marRight w:val="0"/>
      <w:marTop w:val="0"/>
      <w:marBottom w:val="0"/>
      <w:divBdr>
        <w:top w:val="none" w:sz="0" w:space="0" w:color="auto"/>
        <w:left w:val="none" w:sz="0" w:space="0" w:color="auto"/>
        <w:bottom w:val="none" w:sz="0" w:space="0" w:color="auto"/>
        <w:right w:val="none" w:sz="0" w:space="0" w:color="auto"/>
      </w:divBdr>
    </w:div>
    <w:div w:id="379092497">
      <w:bodyDiv w:val="1"/>
      <w:marLeft w:val="0"/>
      <w:marRight w:val="0"/>
      <w:marTop w:val="0"/>
      <w:marBottom w:val="0"/>
      <w:divBdr>
        <w:top w:val="none" w:sz="0" w:space="0" w:color="auto"/>
        <w:left w:val="none" w:sz="0" w:space="0" w:color="auto"/>
        <w:bottom w:val="none" w:sz="0" w:space="0" w:color="auto"/>
        <w:right w:val="none" w:sz="0" w:space="0" w:color="auto"/>
      </w:divBdr>
    </w:div>
    <w:div w:id="148172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5</Pages>
  <Words>1520</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Cates, Rebecca I CIV USARMY CENWP (USA)</cp:lastModifiedBy>
  <cp:revision>41</cp:revision>
  <dcterms:created xsi:type="dcterms:W3CDTF">2024-08-15T19:02:00Z</dcterms:created>
  <dcterms:modified xsi:type="dcterms:W3CDTF">2024-08-22T15:48:00Z</dcterms:modified>
</cp:coreProperties>
</file>